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3B" w:rsidRPr="00EC753B" w:rsidRDefault="00EC753B" w:rsidP="00E65F34">
      <w:pPr>
        <w:widowControl w:val="0"/>
        <w:spacing w:before="240" w:after="240"/>
        <w:jc w:val="center"/>
        <w:rPr>
          <w:rFonts w:eastAsiaTheme="minorEastAsia" w:cs="PT Bold Heading"/>
          <w:sz w:val="14"/>
          <w:szCs w:val="14"/>
          <w:rtl/>
        </w:rPr>
      </w:pPr>
    </w:p>
    <w:p w:rsidR="00EC753B" w:rsidRDefault="00EC753B" w:rsidP="00E65F34">
      <w:pPr>
        <w:widowControl w:val="0"/>
        <w:spacing w:before="240" w:after="240"/>
        <w:jc w:val="center"/>
        <w:rPr>
          <w:rFonts w:eastAsiaTheme="minorEastAsia" w:cs="PT Bold Heading"/>
          <w:sz w:val="36"/>
          <w:szCs w:val="36"/>
          <w:rtl/>
        </w:rPr>
      </w:pPr>
    </w:p>
    <w:p w:rsidR="00EC753B" w:rsidRDefault="00EC753B" w:rsidP="00E65F34">
      <w:pPr>
        <w:widowControl w:val="0"/>
        <w:spacing w:before="240" w:after="240"/>
        <w:jc w:val="center"/>
        <w:rPr>
          <w:rFonts w:eastAsiaTheme="minorEastAsia" w:cs="PT Bold Heading"/>
          <w:sz w:val="36"/>
          <w:szCs w:val="36"/>
          <w:rtl/>
        </w:rPr>
      </w:pPr>
    </w:p>
    <w:p w:rsidR="00EC753B" w:rsidRDefault="00EC753B" w:rsidP="00E65F34">
      <w:pPr>
        <w:widowControl w:val="0"/>
        <w:spacing w:before="240" w:after="240"/>
        <w:jc w:val="center"/>
        <w:rPr>
          <w:rFonts w:eastAsiaTheme="minorEastAsia" w:cs="PT Bold Heading"/>
          <w:sz w:val="36"/>
          <w:szCs w:val="36"/>
          <w:rtl/>
        </w:rPr>
      </w:pPr>
    </w:p>
    <w:p w:rsidR="00EC753B" w:rsidRDefault="00EC753B" w:rsidP="00E65F34">
      <w:pPr>
        <w:widowControl w:val="0"/>
        <w:spacing w:before="240" w:after="240"/>
        <w:jc w:val="center"/>
        <w:rPr>
          <w:rFonts w:eastAsiaTheme="minorEastAsia" w:cs="PT Bold Heading"/>
          <w:sz w:val="36"/>
          <w:szCs w:val="36"/>
          <w:rtl/>
        </w:rPr>
      </w:pPr>
    </w:p>
    <w:p w:rsidR="00EC753B" w:rsidRDefault="00E64576" w:rsidP="00E65F34">
      <w:pPr>
        <w:widowControl w:val="0"/>
        <w:spacing w:before="240" w:after="240"/>
        <w:jc w:val="center"/>
        <w:rPr>
          <w:rFonts w:eastAsiaTheme="minorEastAsia" w:cs="PT Bold Heading"/>
          <w:sz w:val="36"/>
          <w:szCs w:val="36"/>
          <w:rtl/>
        </w:rPr>
      </w:pPr>
      <w:r>
        <w:rPr>
          <w:rFonts w:eastAsiaTheme="minorEastAsia" w:cs="PT Bold Heading" w:hint="cs"/>
          <w:noProof/>
          <w:sz w:val="14"/>
          <w:szCs w:val="14"/>
          <w:rtl/>
        </w:rPr>
        <w:drawing>
          <wp:anchor distT="0" distB="0" distL="114300" distR="114300" simplePos="0" relativeHeight="251672576" behindDoc="0" locked="0" layoutInCell="1" allowOverlap="1" wp14:anchorId="0F064439" wp14:editId="7E73FE65">
            <wp:simplePos x="0" y="0"/>
            <wp:positionH relativeFrom="column">
              <wp:posOffset>916940</wp:posOffset>
            </wp:positionH>
            <wp:positionV relativeFrom="paragraph">
              <wp:posOffset>136525</wp:posOffset>
            </wp:positionV>
            <wp:extent cx="1946910" cy="1685290"/>
            <wp:effectExtent l="0" t="0" r="0" b="0"/>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_Image_2020-04-17_at_3-removebg-previ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6910" cy="1685290"/>
                    </a:xfrm>
                    <a:prstGeom prst="rect">
                      <a:avLst/>
                    </a:prstGeom>
                  </pic:spPr>
                </pic:pic>
              </a:graphicData>
            </a:graphic>
            <wp14:sizeRelH relativeFrom="page">
              <wp14:pctWidth>0</wp14:pctWidth>
            </wp14:sizeRelH>
            <wp14:sizeRelV relativeFrom="page">
              <wp14:pctHeight>0</wp14:pctHeight>
            </wp14:sizeRelV>
          </wp:anchor>
        </w:drawing>
      </w:r>
    </w:p>
    <w:p w:rsidR="00EC753B" w:rsidRDefault="00EC753B" w:rsidP="00E65F34">
      <w:pPr>
        <w:widowControl w:val="0"/>
        <w:spacing w:before="240" w:after="240"/>
        <w:jc w:val="center"/>
        <w:rPr>
          <w:rFonts w:eastAsiaTheme="minorEastAsia" w:cs="PT Bold Heading"/>
          <w:sz w:val="36"/>
          <w:szCs w:val="36"/>
          <w:rtl/>
        </w:rPr>
      </w:pPr>
    </w:p>
    <w:p w:rsidR="00154191" w:rsidRDefault="00154191" w:rsidP="00E65F34">
      <w:pPr>
        <w:widowControl w:val="0"/>
        <w:spacing w:before="240" w:after="240"/>
        <w:rPr>
          <w:rFonts w:eastAsiaTheme="minorEastAsia" w:cs="PT Bold Heading"/>
          <w:sz w:val="36"/>
          <w:szCs w:val="36"/>
          <w:rtl/>
        </w:rPr>
      </w:pPr>
      <w:r>
        <w:rPr>
          <w:rFonts w:eastAsiaTheme="minorEastAsia" w:cs="PT Bold Heading" w:hint="cs"/>
          <w:sz w:val="36"/>
          <w:szCs w:val="36"/>
          <w:rtl/>
        </w:rPr>
        <w:t xml:space="preserve">                         </w:t>
      </w:r>
    </w:p>
    <w:p w:rsidR="00EC753B" w:rsidRPr="00154191" w:rsidRDefault="00154191" w:rsidP="00E65F34">
      <w:pPr>
        <w:widowControl w:val="0"/>
        <w:spacing w:before="240" w:after="240"/>
        <w:jc w:val="center"/>
        <w:rPr>
          <w:rFonts w:eastAsiaTheme="minorEastAsia" w:cs="AbdoMaster-DemiBold"/>
          <w:color w:val="404040" w:themeColor="text1" w:themeTint="BF"/>
          <w:sz w:val="28"/>
          <w:szCs w:val="28"/>
          <w:rtl/>
        </w:rPr>
      </w:pPr>
      <w:r w:rsidRPr="00154191">
        <w:rPr>
          <w:rFonts w:eastAsiaTheme="minorEastAsia" w:cs="AbdoMaster-DemiBold" w:hint="cs"/>
          <w:sz w:val="28"/>
          <w:szCs w:val="28"/>
          <w:rtl/>
        </w:rPr>
        <w:t xml:space="preserve">                                                         </w:t>
      </w:r>
      <w:r w:rsidR="00A830C3">
        <w:rPr>
          <w:rFonts w:eastAsiaTheme="minorEastAsia" w:cs="AbdoMaster-DemiBold" w:hint="cs"/>
          <w:color w:val="404040" w:themeColor="text1" w:themeTint="BF"/>
          <w:sz w:val="28"/>
          <w:szCs w:val="28"/>
          <w:rtl/>
        </w:rPr>
        <w:t xml:space="preserve">  </w:t>
      </w:r>
      <w:r w:rsidRPr="00154191">
        <w:rPr>
          <w:rFonts w:eastAsiaTheme="minorEastAsia" w:cs="AbdoMaster-DemiBold" w:hint="cs"/>
          <w:color w:val="404040" w:themeColor="text1" w:themeTint="BF"/>
          <w:sz w:val="28"/>
          <w:szCs w:val="28"/>
          <w:rtl/>
        </w:rPr>
        <w:t xml:space="preserve">جمعية البر </w:t>
      </w:r>
      <w:proofErr w:type="spellStart"/>
      <w:r w:rsidRPr="00154191">
        <w:rPr>
          <w:rFonts w:eastAsiaTheme="minorEastAsia" w:cs="AbdoMaster-DemiBold" w:hint="cs"/>
          <w:color w:val="404040" w:themeColor="text1" w:themeTint="BF"/>
          <w:sz w:val="28"/>
          <w:szCs w:val="28"/>
          <w:rtl/>
        </w:rPr>
        <w:t>بالحناكية</w:t>
      </w:r>
      <w:proofErr w:type="spellEnd"/>
      <w:r w:rsidRPr="00154191">
        <w:rPr>
          <w:rFonts w:eastAsiaTheme="minorEastAsia" w:cs="AbdoMaster-DemiBold" w:hint="cs"/>
          <w:color w:val="404040" w:themeColor="text1" w:themeTint="BF"/>
          <w:sz w:val="28"/>
          <w:szCs w:val="28"/>
          <w:rtl/>
        </w:rPr>
        <w:t xml:space="preserve"> </w:t>
      </w:r>
    </w:p>
    <w:p w:rsidR="00EC753B" w:rsidRDefault="00EC753B" w:rsidP="00E65F34">
      <w:pPr>
        <w:widowControl w:val="0"/>
        <w:spacing w:before="240" w:after="240"/>
        <w:jc w:val="center"/>
        <w:rPr>
          <w:rFonts w:eastAsiaTheme="minorEastAsia" w:cs="PT Bold Heading"/>
          <w:sz w:val="36"/>
          <w:szCs w:val="36"/>
          <w:rtl/>
        </w:rPr>
      </w:pPr>
    </w:p>
    <w:p w:rsidR="00154191" w:rsidRDefault="00154191" w:rsidP="00E65F34">
      <w:pPr>
        <w:widowControl w:val="0"/>
        <w:spacing w:before="240" w:after="240"/>
        <w:jc w:val="center"/>
        <w:rPr>
          <w:rFonts w:eastAsiaTheme="minorEastAsia" w:cs="PT Bold Heading"/>
          <w:color w:val="262626" w:themeColor="text1" w:themeTint="D9"/>
          <w:sz w:val="36"/>
          <w:szCs w:val="36"/>
          <w:rtl/>
        </w:rPr>
      </w:pPr>
      <w:r>
        <w:rPr>
          <w:rFonts w:eastAsiaTheme="minorEastAsia" w:cs="PT Bold Heading" w:hint="cs"/>
          <w:sz w:val="36"/>
          <w:szCs w:val="36"/>
          <w:rtl/>
        </w:rPr>
        <w:t xml:space="preserve">                                </w:t>
      </w:r>
      <w:r w:rsidRPr="00154191">
        <w:rPr>
          <w:rFonts w:eastAsiaTheme="minorEastAsia" w:cs="PT Bold Heading" w:hint="cs"/>
          <w:color w:val="262626" w:themeColor="text1" w:themeTint="D9"/>
          <w:sz w:val="36"/>
          <w:szCs w:val="36"/>
          <w:rtl/>
        </w:rPr>
        <w:t xml:space="preserve"> </w:t>
      </w:r>
      <w:r>
        <w:rPr>
          <w:rFonts w:eastAsiaTheme="minorEastAsia" w:cs="PT Bold Heading" w:hint="cs"/>
          <w:color w:val="262626" w:themeColor="text1" w:themeTint="D9"/>
          <w:sz w:val="36"/>
          <w:szCs w:val="36"/>
          <w:rtl/>
        </w:rPr>
        <w:t xml:space="preserve">  </w:t>
      </w:r>
    </w:p>
    <w:p w:rsidR="00154191" w:rsidRPr="00154191" w:rsidRDefault="00154191" w:rsidP="00BE174D">
      <w:pPr>
        <w:widowControl w:val="0"/>
        <w:spacing w:before="240" w:after="240"/>
        <w:jc w:val="center"/>
        <w:rPr>
          <w:rFonts w:eastAsiaTheme="minorEastAsia" w:cs="PT Bold Heading"/>
          <w:color w:val="262626" w:themeColor="text1" w:themeTint="D9"/>
          <w:sz w:val="36"/>
          <w:szCs w:val="36"/>
          <w:rtl/>
        </w:rPr>
      </w:pPr>
      <w:r>
        <w:rPr>
          <w:rFonts w:eastAsiaTheme="minorEastAsia" w:cs="PT Bold Heading" w:hint="cs"/>
          <w:color w:val="262626" w:themeColor="text1" w:themeTint="D9"/>
          <w:sz w:val="36"/>
          <w:szCs w:val="36"/>
          <w:rtl/>
        </w:rPr>
        <w:t xml:space="preserve">                                 </w:t>
      </w:r>
      <w:r w:rsidRPr="00154191">
        <w:rPr>
          <w:rFonts w:eastAsiaTheme="minorEastAsia" w:cs="PT Bold Heading" w:hint="cs"/>
          <w:color w:val="404040" w:themeColor="text1" w:themeTint="BF"/>
          <w:sz w:val="48"/>
          <w:szCs w:val="48"/>
          <w:rtl/>
        </w:rPr>
        <w:t xml:space="preserve">سياسة </w:t>
      </w:r>
      <w:r w:rsidR="00E94D8F">
        <w:rPr>
          <w:rFonts w:eastAsiaTheme="minorEastAsia" w:cs="PT Bold Heading" w:hint="cs"/>
          <w:color w:val="404040" w:themeColor="text1" w:themeTint="BF"/>
          <w:sz w:val="48"/>
          <w:szCs w:val="48"/>
          <w:rtl/>
        </w:rPr>
        <w:t xml:space="preserve">إدارة </w:t>
      </w:r>
      <w:r w:rsidR="00BE174D">
        <w:rPr>
          <w:rFonts w:eastAsiaTheme="minorEastAsia" w:cs="PT Bold Heading" w:hint="cs"/>
          <w:color w:val="404040" w:themeColor="text1" w:themeTint="BF"/>
          <w:sz w:val="48"/>
          <w:szCs w:val="48"/>
          <w:rtl/>
        </w:rPr>
        <w:t>المخاطر</w:t>
      </w:r>
      <w:r w:rsidRPr="00154191">
        <w:rPr>
          <w:rFonts w:eastAsiaTheme="minorEastAsia" w:cs="PT Bold Heading" w:hint="cs"/>
          <w:color w:val="404040" w:themeColor="text1" w:themeTint="BF"/>
          <w:sz w:val="48"/>
          <w:szCs w:val="48"/>
          <w:rtl/>
        </w:rPr>
        <w:t xml:space="preserve"> </w:t>
      </w:r>
    </w:p>
    <w:p w:rsidR="00EC753B" w:rsidRDefault="00EC753B" w:rsidP="00E65F34">
      <w:pPr>
        <w:widowControl w:val="0"/>
        <w:spacing w:before="240" w:after="240"/>
        <w:jc w:val="center"/>
        <w:rPr>
          <w:rFonts w:eastAsiaTheme="minorEastAsia" w:cs="PT Bold Heading"/>
          <w:sz w:val="36"/>
          <w:szCs w:val="36"/>
          <w:rtl/>
        </w:rPr>
      </w:pPr>
    </w:p>
    <w:p w:rsidR="00EC753B" w:rsidRDefault="00EC753B" w:rsidP="00E65F34">
      <w:pPr>
        <w:widowControl w:val="0"/>
        <w:spacing w:before="240" w:after="240"/>
        <w:jc w:val="center"/>
        <w:rPr>
          <w:rFonts w:eastAsiaTheme="minorEastAsia" w:cs="PT Bold Heading"/>
          <w:sz w:val="36"/>
          <w:szCs w:val="36"/>
          <w:rtl/>
        </w:rPr>
      </w:pPr>
    </w:p>
    <w:p w:rsidR="00EC753B" w:rsidRDefault="00EC753B" w:rsidP="00E65F34">
      <w:pPr>
        <w:widowControl w:val="0"/>
        <w:spacing w:before="240" w:after="240"/>
        <w:jc w:val="center"/>
        <w:rPr>
          <w:rFonts w:eastAsiaTheme="minorEastAsia" w:cs="PT Bold Heading"/>
          <w:sz w:val="36"/>
          <w:szCs w:val="36"/>
          <w:rtl/>
        </w:rPr>
      </w:pPr>
    </w:p>
    <w:p w:rsidR="00906510" w:rsidRPr="00AD1E07" w:rsidRDefault="0048326F" w:rsidP="00BE174D">
      <w:pPr>
        <w:widowControl w:val="0"/>
        <w:spacing w:before="240" w:after="240"/>
        <w:jc w:val="center"/>
        <w:rPr>
          <w:rFonts w:eastAsiaTheme="minorEastAsia" w:cs="PT Bold Heading"/>
          <w:color w:val="404040" w:themeColor="text1" w:themeTint="BF"/>
          <w:sz w:val="36"/>
          <w:szCs w:val="36"/>
          <w:rtl/>
        </w:rPr>
      </w:pPr>
      <w:r w:rsidRPr="00AD1E07">
        <w:rPr>
          <w:rFonts w:eastAsiaTheme="minorEastAsia" w:cs="PT Bold Heading" w:hint="cs"/>
          <w:color w:val="404040" w:themeColor="text1" w:themeTint="BF"/>
          <w:sz w:val="36"/>
          <w:szCs w:val="36"/>
          <w:rtl/>
        </w:rPr>
        <w:t>س</w:t>
      </w:r>
      <w:r w:rsidR="00906510" w:rsidRPr="00AD1E07">
        <w:rPr>
          <w:rFonts w:eastAsiaTheme="minorEastAsia" w:cs="PT Bold Heading" w:hint="cs"/>
          <w:color w:val="404040" w:themeColor="text1" w:themeTint="BF"/>
          <w:sz w:val="36"/>
          <w:szCs w:val="36"/>
          <w:rtl/>
        </w:rPr>
        <w:t>ياسة</w:t>
      </w:r>
      <w:r w:rsidR="00906510" w:rsidRPr="00AD1E07">
        <w:rPr>
          <w:rFonts w:eastAsiaTheme="minorEastAsia" w:cs="PT Bold Heading"/>
          <w:color w:val="404040" w:themeColor="text1" w:themeTint="BF"/>
          <w:sz w:val="36"/>
          <w:szCs w:val="36"/>
          <w:rtl/>
        </w:rPr>
        <w:t xml:space="preserve"> </w:t>
      </w:r>
      <w:r w:rsidR="00E94D8F" w:rsidRPr="00AD1E07">
        <w:rPr>
          <w:rFonts w:eastAsiaTheme="minorEastAsia" w:cs="PT Bold Heading" w:hint="cs"/>
          <w:color w:val="404040" w:themeColor="text1" w:themeTint="BF"/>
          <w:sz w:val="36"/>
          <w:szCs w:val="36"/>
          <w:rtl/>
        </w:rPr>
        <w:t xml:space="preserve">إدارة </w:t>
      </w:r>
      <w:r w:rsidR="00BE174D" w:rsidRPr="00AD1E07">
        <w:rPr>
          <w:rFonts w:eastAsiaTheme="minorEastAsia" w:cs="PT Bold Heading" w:hint="cs"/>
          <w:color w:val="404040" w:themeColor="text1" w:themeTint="BF"/>
          <w:sz w:val="36"/>
          <w:szCs w:val="36"/>
          <w:rtl/>
        </w:rPr>
        <w:t>المخاطر</w:t>
      </w:r>
    </w:p>
    <w:p w:rsidR="00BE174D" w:rsidRPr="00BE174D" w:rsidRDefault="00BE174D" w:rsidP="00BE174D">
      <w:pPr>
        <w:autoSpaceDE w:val="0"/>
        <w:autoSpaceDN w:val="0"/>
        <w:adjustRightInd w:val="0"/>
        <w:spacing w:before="240" w:line="360" w:lineRule="auto"/>
        <w:rPr>
          <w:rFonts w:ascii="Arial" w:eastAsia="Calibri" w:hAnsi="Arial" w:cs="Arial"/>
          <w:b/>
          <w:bCs/>
          <w:sz w:val="28"/>
          <w:szCs w:val="28"/>
          <w:rtl/>
        </w:rPr>
      </w:pPr>
      <w:r w:rsidRPr="00BE174D">
        <w:rPr>
          <w:rFonts w:ascii="Arial" w:eastAsia="Calibri" w:hAnsi="Arial" w:cs="Arial"/>
          <w:b/>
          <w:bCs/>
          <w:sz w:val="32"/>
          <w:szCs w:val="32"/>
          <w:rtl/>
        </w:rPr>
        <w:t xml:space="preserve">مقدمة </w:t>
      </w:r>
      <w:r w:rsidRPr="00BE174D">
        <w:rPr>
          <w:rFonts w:ascii="Arial" w:eastAsia="Calibri" w:hAnsi="Arial" w:cs="Arial"/>
          <w:b/>
          <w:bCs/>
          <w:sz w:val="28"/>
          <w:szCs w:val="28"/>
          <w:rtl/>
        </w:rPr>
        <w:t>:</w:t>
      </w:r>
    </w:p>
    <w:p w:rsidR="00BE174D" w:rsidRPr="00BE174D" w:rsidRDefault="00BE174D" w:rsidP="00BE174D">
      <w:pPr>
        <w:autoSpaceDE w:val="0"/>
        <w:autoSpaceDN w:val="0"/>
        <w:adjustRightInd w:val="0"/>
        <w:spacing w:after="0" w:line="360" w:lineRule="auto"/>
        <w:jc w:val="both"/>
        <w:rPr>
          <w:rFonts w:ascii="Arial" w:eastAsia="Calibri" w:hAnsi="Arial" w:cs="Arial"/>
          <w:sz w:val="30"/>
          <w:szCs w:val="30"/>
          <w:rtl/>
        </w:rPr>
      </w:pPr>
      <w:r w:rsidRPr="00BE174D">
        <w:rPr>
          <w:rFonts w:ascii="Arial" w:eastAsia="Calibri" w:hAnsi="Arial" w:cs="Arial"/>
          <w:sz w:val="30"/>
          <w:szCs w:val="30"/>
          <w:rtl/>
        </w:rPr>
        <w:t>من خلال التغيرات المتلاحقة في المجالات الاقتصادية والسياسية والاجتماعية التي ساهمت في بروز بيئة مفعمة بالخطر، توجب على مؤسسات القطاع الثالث العمل على ضرورة تجنب المخاطر التي قد تواجهها أو الحد منها أو السيطرة عليها ، ومن هنا نشأت حاجة الجمعية إلى اعتماد سياسة واضحة لإدارة المخاطر التي قد تتعرض لها سواء في الجانب الإداري أو المالي او النشاط.</w:t>
      </w:r>
    </w:p>
    <w:p w:rsidR="00BE174D" w:rsidRPr="00BE174D" w:rsidRDefault="00BE174D" w:rsidP="00BE174D">
      <w:pPr>
        <w:autoSpaceDE w:val="0"/>
        <w:autoSpaceDN w:val="0"/>
        <w:adjustRightInd w:val="0"/>
        <w:spacing w:before="240" w:line="360" w:lineRule="auto"/>
        <w:rPr>
          <w:rFonts w:ascii="Arial" w:eastAsia="Calibri" w:hAnsi="Arial" w:cs="Arial"/>
          <w:b/>
          <w:bCs/>
          <w:sz w:val="32"/>
          <w:szCs w:val="32"/>
          <w:rtl/>
        </w:rPr>
      </w:pPr>
      <w:r w:rsidRPr="00BE174D">
        <w:rPr>
          <w:rFonts w:ascii="Arial" w:eastAsia="Calibri" w:hAnsi="Arial" w:cs="Arial"/>
          <w:b/>
          <w:bCs/>
          <w:sz w:val="28"/>
          <w:szCs w:val="28"/>
          <w:rtl/>
        </w:rPr>
        <w:t xml:space="preserve"> </w:t>
      </w:r>
      <w:r w:rsidRPr="00BE174D">
        <w:rPr>
          <w:rFonts w:ascii="Arial" w:eastAsia="Calibri" w:hAnsi="Arial" w:cs="Arial"/>
          <w:b/>
          <w:bCs/>
          <w:sz w:val="32"/>
          <w:szCs w:val="32"/>
          <w:rtl/>
        </w:rPr>
        <w:t>اولا : الغرض من إعداد سياسة إدارة المخاطر</w:t>
      </w:r>
    </w:p>
    <w:p w:rsidR="00BE174D" w:rsidRPr="00BE174D" w:rsidRDefault="00BE174D" w:rsidP="00BE174D">
      <w:pPr>
        <w:autoSpaceDE w:val="0"/>
        <w:autoSpaceDN w:val="0"/>
        <w:adjustRightInd w:val="0"/>
        <w:spacing w:after="0" w:line="360" w:lineRule="auto"/>
        <w:jc w:val="both"/>
        <w:rPr>
          <w:rFonts w:ascii="Arial" w:eastAsia="Calibri" w:hAnsi="Arial" w:cs="Arial"/>
          <w:sz w:val="30"/>
          <w:szCs w:val="30"/>
          <w:rtl/>
        </w:rPr>
      </w:pPr>
      <w:r>
        <w:rPr>
          <w:rFonts w:ascii="Arial" w:eastAsia="Calibri" w:hAnsi="Arial" w:cs="Arial" w:hint="cs"/>
          <w:sz w:val="30"/>
          <w:szCs w:val="30"/>
          <w:rtl/>
        </w:rPr>
        <w:t xml:space="preserve">1 - </w:t>
      </w:r>
      <w:r w:rsidRPr="00BE174D">
        <w:rPr>
          <w:rFonts w:ascii="Arial" w:eastAsia="Calibri" w:hAnsi="Arial" w:cs="Arial"/>
          <w:sz w:val="30"/>
          <w:szCs w:val="30"/>
          <w:rtl/>
        </w:rPr>
        <w:t>توضح السياسة تعريف الخطر وإدارة المخاطر والغرض من إدارة المخاطر.</w:t>
      </w:r>
    </w:p>
    <w:p w:rsidR="00BE174D" w:rsidRPr="00BE174D" w:rsidRDefault="00BE174D" w:rsidP="00BE174D">
      <w:pPr>
        <w:autoSpaceDE w:val="0"/>
        <w:autoSpaceDN w:val="0"/>
        <w:adjustRightInd w:val="0"/>
        <w:spacing w:after="0" w:line="360" w:lineRule="auto"/>
        <w:jc w:val="both"/>
        <w:rPr>
          <w:rFonts w:ascii="Arial" w:eastAsia="Calibri" w:hAnsi="Arial" w:cs="Arial"/>
          <w:sz w:val="30"/>
          <w:szCs w:val="30"/>
          <w:rtl/>
        </w:rPr>
      </w:pPr>
      <w:r>
        <w:rPr>
          <w:rFonts w:ascii="Arial" w:eastAsia="Calibri" w:hAnsi="Arial" w:cs="Arial" w:hint="cs"/>
          <w:sz w:val="30"/>
          <w:szCs w:val="30"/>
          <w:rtl/>
        </w:rPr>
        <w:t xml:space="preserve">2 - </w:t>
      </w:r>
      <w:r w:rsidRPr="00BE174D">
        <w:rPr>
          <w:rFonts w:ascii="Arial" w:eastAsia="Calibri" w:hAnsi="Arial" w:cs="Arial"/>
          <w:sz w:val="30"/>
          <w:szCs w:val="30"/>
          <w:rtl/>
        </w:rPr>
        <w:t>تفسر السياسة طريقة الجمعية الخاصة في إدارة المخاطر وتوثيق أدوار ومسئوليات الأطراف ذات العلاقة.</w:t>
      </w:r>
    </w:p>
    <w:p w:rsidR="00BE174D" w:rsidRPr="00BE174D" w:rsidRDefault="00BE174D" w:rsidP="00BE174D">
      <w:pPr>
        <w:autoSpaceDE w:val="0"/>
        <w:autoSpaceDN w:val="0"/>
        <w:adjustRightInd w:val="0"/>
        <w:spacing w:after="0" w:line="360" w:lineRule="auto"/>
        <w:jc w:val="both"/>
        <w:rPr>
          <w:rFonts w:ascii="Arial" w:eastAsia="Calibri" w:hAnsi="Arial" w:cs="Arial"/>
          <w:sz w:val="30"/>
          <w:szCs w:val="30"/>
          <w:rtl/>
        </w:rPr>
      </w:pPr>
      <w:r>
        <w:rPr>
          <w:rFonts w:ascii="Arial" w:eastAsia="Calibri" w:hAnsi="Arial" w:cs="Arial" w:hint="cs"/>
          <w:sz w:val="30"/>
          <w:szCs w:val="30"/>
          <w:rtl/>
        </w:rPr>
        <w:t xml:space="preserve">3 - </w:t>
      </w:r>
      <w:r w:rsidRPr="00BE174D">
        <w:rPr>
          <w:rFonts w:ascii="Arial" w:eastAsia="Calibri" w:hAnsi="Arial" w:cs="Arial"/>
          <w:sz w:val="30"/>
          <w:szCs w:val="30"/>
          <w:rtl/>
        </w:rPr>
        <w:t xml:space="preserve">تعتبر سياسة إدارة المخاطر جزءً من مهام الرقابة الداخلية للجمعية وترتيبات </w:t>
      </w:r>
      <w:proofErr w:type="spellStart"/>
      <w:r w:rsidRPr="00BE174D">
        <w:rPr>
          <w:rFonts w:ascii="Arial" w:eastAsia="Calibri" w:hAnsi="Arial" w:cs="Arial"/>
          <w:sz w:val="30"/>
          <w:szCs w:val="30"/>
          <w:rtl/>
        </w:rPr>
        <w:t>حوكمتها</w:t>
      </w:r>
      <w:proofErr w:type="spellEnd"/>
      <w:r w:rsidRPr="00BE174D">
        <w:rPr>
          <w:rFonts w:ascii="Arial" w:eastAsia="Calibri" w:hAnsi="Arial" w:cs="Arial"/>
          <w:sz w:val="30"/>
          <w:szCs w:val="30"/>
          <w:rtl/>
        </w:rPr>
        <w:t>.</w:t>
      </w:r>
    </w:p>
    <w:p w:rsidR="00BE174D" w:rsidRPr="00BE174D" w:rsidRDefault="00BE174D" w:rsidP="00BE174D">
      <w:pPr>
        <w:autoSpaceDE w:val="0"/>
        <w:autoSpaceDN w:val="0"/>
        <w:adjustRightInd w:val="0"/>
        <w:spacing w:after="0" w:line="360" w:lineRule="auto"/>
        <w:jc w:val="both"/>
        <w:rPr>
          <w:rFonts w:ascii="Arial" w:eastAsia="Calibri" w:hAnsi="Arial" w:cs="Arial"/>
          <w:sz w:val="30"/>
          <w:szCs w:val="30"/>
          <w:rtl/>
        </w:rPr>
      </w:pPr>
      <w:r>
        <w:rPr>
          <w:rFonts w:ascii="Arial" w:eastAsia="Calibri" w:hAnsi="Arial" w:cs="Arial" w:hint="cs"/>
          <w:sz w:val="30"/>
          <w:szCs w:val="30"/>
          <w:rtl/>
        </w:rPr>
        <w:t xml:space="preserve">4 - </w:t>
      </w:r>
      <w:r w:rsidRPr="00BE174D">
        <w:rPr>
          <w:rFonts w:ascii="Arial" w:eastAsia="Calibri" w:hAnsi="Arial" w:cs="Arial"/>
          <w:sz w:val="30"/>
          <w:szCs w:val="30"/>
          <w:rtl/>
        </w:rPr>
        <w:t>تصف السياسة دور إجراء إدارة المخاطر في كامل نظام الرقابة الداخلية وتحديد إجراءات التقارير الرئيسية، وتشرح الإجراء الذي سيتم اتخاذه من أجل تقييم فعالية إجراءات الرقابة الداخلية للجمعية.</w:t>
      </w:r>
    </w:p>
    <w:p w:rsidR="00BE174D" w:rsidRPr="00BE174D" w:rsidRDefault="00BE174D" w:rsidP="00BE174D">
      <w:pPr>
        <w:autoSpaceDE w:val="0"/>
        <w:autoSpaceDN w:val="0"/>
        <w:adjustRightInd w:val="0"/>
        <w:spacing w:before="240" w:line="360" w:lineRule="auto"/>
        <w:rPr>
          <w:rFonts w:ascii="Arial" w:eastAsia="Calibri" w:hAnsi="Arial" w:cs="Arial"/>
          <w:b/>
          <w:bCs/>
          <w:sz w:val="28"/>
          <w:szCs w:val="28"/>
          <w:rtl/>
        </w:rPr>
      </w:pPr>
      <w:r w:rsidRPr="00BE174D">
        <w:rPr>
          <w:rFonts w:ascii="Arial" w:eastAsia="Calibri" w:hAnsi="Arial" w:cs="Arial"/>
          <w:b/>
          <w:bCs/>
          <w:sz w:val="28"/>
          <w:szCs w:val="28"/>
          <w:rtl/>
        </w:rPr>
        <w:t xml:space="preserve"> </w:t>
      </w:r>
      <w:r w:rsidRPr="00BE174D">
        <w:rPr>
          <w:rFonts w:ascii="Arial" w:eastAsia="Calibri" w:hAnsi="Arial" w:cs="Arial"/>
          <w:b/>
          <w:bCs/>
          <w:sz w:val="32"/>
          <w:szCs w:val="32"/>
          <w:rtl/>
        </w:rPr>
        <w:t>ثانيا : تعريف الخطر وإدارة المخاطر:</w:t>
      </w:r>
      <w:r w:rsidRPr="00BE174D">
        <w:rPr>
          <w:rFonts w:ascii="Arial" w:eastAsia="Calibri" w:hAnsi="Arial" w:cs="Arial"/>
          <w:b/>
          <w:bCs/>
          <w:sz w:val="28"/>
          <w:szCs w:val="28"/>
          <w:rtl/>
        </w:rPr>
        <w:t xml:space="preserve"> </w:t>
      </w:r>
    </w:p>
    <w:p w:rsidR="00BE174D" w:rsidRPr="00BE174D" w:rsidRDefault="00BE174D" w:rsidP="00BE174D">
      <w:pPr>
        <w:autoSpaceDE w:val="0"/>
        <w:autoSpaceDN w:val="0"/>
        <w:adjustRightInd w:val="0"/>
        <w:spacing w:after="0" w:line="360" w:lineRule="auto"/>
        <w:jc w:val="both"/>
        <w:rPr>
          <w:rFonts w:ascii="Arial" w:eastAsia="Calibri" w:hAnsi="Arial" w:cs="Arial"/>
          <w:sz w:val="30"/>
          <w:szCs w:val="30"/>
          <w:rtl/>
        </w:rPr>
      </w:pPr>
      <w:r>
        <w:rPr>
          <w:rFonts w:ascii="Arial" w:eastAsia="Calibri" w:hAnsi="Arial" w:cs="Arial" w:hint="cs"/>
          <w:sz w:val="30"/>
          <w:szCs w:val="30"/>
          <w:rtl/>
        </w:rPr>
        <w:t xml:space="preserve">1 - </w:t>
      </w:r>
      <w:r w:rsidRPr="00BE174D">
        <w:rPr>
          <w:rFonts w:ascii="Arial" w:eastAsia="Calibri" w:hAnsi="Arial" w:cs="Arial"/>
          <w:sz w:val="30"/>
          <w:szCs w:val="30"/>
          <w:rtl/>
        </w:rPr>
        <w:t>يعرف الخطر بأنه أي شيء يمكن أن يعوق من مقدرة المؤسسة على تحقيق أهدافها، أو هو عبارة عن ربط بين احتمال وقوع حدث والآثار المترتبة على حدوثه.</w:t>
      </w:r>
    </w:p>
    <w:p w:rsidR="00BE174D" w:rsidRDefault="00BE174D" w:rsidP="00BE174D">
      <w:pPr>
        <w:autoSpaceDE w:val="0"/>
        <w:autoSpaceDN w:val="0"/>
        <w:adjustRightInd w:val="0"/>
        <w:spacing w:after="0" w:line="360" w:lineRule="auto"/>
        <w:jc w:val="both"/>
        <w:rPr>
          <w:rFonts w:ascii="Arial" w:eastAsia="Calibri" w:hAnsi="Arial" w:cs="Arial"/>
          <w:sz w:val="30"/>
          <w:szCs w:val="30"/>
          <w:rtl/>
        </w:rPr>
      </w:pPr>
      <w:r>
        <w:rPr>
          <w:rFonts w:ascii="Arial" w:eastAsia="Calibri" w:hAnsi="Arial" w:cs="Arial" w:hint="cs"/>
          <w:sz w:val="30"/>
          <w:szCs w:val="30"/>
          <w:rtl/>
        </w:rPr>
        <w:t xml:space="preserve">2 - </w:t>
      </w:r>
      <w:r w:rsidRPr="00BE174D">
        <w:rPr>
          <w:rFonts w:ascii="Arial" w:eastAsia="Calibri" w:hAnsi="Arial" w:cs="Arial"/>
          <w:sz w:val="30"/>
          <w:szCs w:val="30"/>
          <w:rtl/>
        </w:rPr>
        <w:t>يمكن تعريف إدارة المخاطر بأنه الإجراء أو الهيكل أو الثقافة المستخدمة لتحديد وتقييم والسيطرة على جوانب المخاطر التي قد تؤثر في مقدرة الجمعية على تحقيق أهدافها.</w:t>
      </w:r>
    </w:p>
    <w:p w:rsidR="00E356E8" w:rsidRDefault="00E356E8" w:rsidP="00BE174D">
      <w:pPr>
        <w:autoSpaceDE w:val="0"/>
        <w:autoSpaceDN w:val="0"/>
        <w:adjustRightInd w:val="0"/>
        <w:spacing w:after="0" w:line="360" w:lineRule="auto"/>
        <w:jc w:val="both"/>
        <w:rPr>
          <w:rFonts w:ascii="Arial" w:eastAsia="Calibri" w:hAnsi="Arial" w:cs="Arial"/>
          <w:sz w:val="30"/>
          <w:szCs w:val="30"/>
          <w:rtl/>
        </w:rPr>
      </w:pPr>
    </w:p>
    <w:p w:rsidR="00E356E8" w:rsidRDefault="00E356E8" w:rsidP="00BE174D">
      <w:pPr>
        <w:autoSpaceDE w:val="0"/>
        <w:autoSpaceDN w:val="0"/>
        <w:adjustRightInd w:val="0"/>
        <w:spacing w:after="0" w:line="360" w:lineRule="auto"/>
        <w:jc w:val="both"/>
        <w:rPr>
          <w:rFonts w:ascii="Arial" w:eastAsia="Calibri" w:hAnsi="Arial" w:cs="Arial"/>
          <w:sz w:val="30"/>
          <w:szCs w:val="30"/>
          <w:rtl/>
        </w:rPr>
      </w:pPr>
    </w:p>
    <w:p w:rsidR="00E356E8" w:rsidRDefault="00E356E8" w:rsidP="00BE174D">
      <w:pPr>
        <w:autoSpaceDE w:val="0"/>
        <w:autoSpaceDN w:val="0"/>
        <w:adjustRightInd w:val="0"/>
        <w:spacing w:after="0" w:line="360" w:lineRule="auto"/>
        <w:jc w:val="both"/>
        <w:rPr>
          <w:rFonts w:ascii="Arial" w:eastAsia="Calibri" w:hAnsi="Arial" w:cs="Arial"/>
          <w:sz w:val="30"/>
          <w:szCs w:val="30"/>
          <w:rtl/>
        </w:rPr>
      </w:pPr>
    </w:p>
    <w:p w:rsidR="00E356E8" w:rsidRDefault="00E356E8" w:rsidP="00BE174D">
      <w:pPr>
        <w:autoSpaceDE w:val="0"/>
        <w:autoSpaceDN w:val="0"/>
        <w:adjustRightInd w:val="0"/>
        <w:spacing w:after="0" w:line="360" w:lineRule="auto"/>
        <w:jc w:val="both"/>
        <w:rPr>
          <w:rFonts w:ascii="Arial" w:eastAsia="Calibri" w:hAnsi="Arial" w:cs="Arial"/>
          <w:sz w:val="30"/>
          <w:szCs w:val="30"/>
          <w:rtl/>
        </w:rPr>
      </w:pPr>
    </w:p>
    <w:p w:rsidR="00BE174D" w:rsidRPr="00BE174D" w:rsidRDefault="00BE174D" w:rsidP="00BE174D">
      <w:pPr>
        <w:autoSpaceDE w:val="0"/>
        <w:autoSpaceDN w:val="0"/>
        <w:adjustRightInd w:val="0"/>
        <w:spacing w:after="0" w:line="360" w:lineRule="auto"/>
        <w:jc w:val="both"/>
        <w:rPr>
          <w:rFonts w:ascii="Arial" w:eastAsia="Calibri" w:hAnsi="Arial" w:cs="Arial"/>
          <w:sz w:val="30"/>
          <w:szCs w:val="30"/>
          <w:rtl/>
        </w:rPr>
      </w:pPr>
    </w:p>
    <w:p w:rsidR="00BE174D" w:rsidRPr="00BE174D" w:rsidRDefault="00BE174D" w:rsidP="00BE174D">
      <w:pPr>
        <w:autoSpaceDE w:val="0"/>
        <w:autoSpaceDN w:val="0"/>
        <w:adjustRightInd w:val="0"/>
        <w:spacing w:after="0" w:line="360" w:lineRule="auto"/>
        <w:jc w:val="both"/>
        <w:rPr>
          <w:rFonts w:ascii="Arial" w:eastAsia="Calibri" w:hAnsi="Arial" w:cs="Arial"/>
          <w:sz w:val="30"/>
          <w:szCs w:val="30"/>
          <w:rtl/>
        </w:rPr>
      </w:pPr>
      <w:r w:rsidRPr="00BE174D">
        <w:rPr>
          <w:rFonts w:ascii="Arial" w:eastAsia="Calibri" w:hAnsi="Arial" w:cs="Arial" w:hint="cs"/>
          <w:sz w:val="30"/>
          <w:szCs w:val="30"/>
          <w:rtl/>
        </w:rPr>
        <w:t xml:space="preserve">3 - </w:t>
      </w:r>
      <w:r w:rsidRPr="00BE174D">
        <w:rPr>
          <w:rFonts w:ascii="Arial" w:eastAsia="Calibri" w:hAnsi="Arial" w:cs="Arial"/>
          <w:sz w:val="30"/>
          <w:szCs w:val="30"/>
          <w:rtl/>
        </w:rPr>
        <w:t xml:space="preserve">تعتبر إدارة المخاطر أمرا ضروريا لاستمرار ونمو الجمعية بما يتوافق مع أهدافها الاستراتيجية، وليس </w:t>
      </w:r>
      <w:proofErr w:type="spellStart"/>
      <w:r w:rsidRPr="00BE174D">
        <w:rPr>
          <w:rFonts w:ascii="Arial" w:eastAsia="Calibri" w:hAnsi="Arial" w:cs="Arial"/>
          <w:sz w:val="30"/>
          <w:szCs w:val="30"/>
          <w:rtl/>
        </w:rPr>
        <w:t>إجراءا</w:t>
      </w:r>
      <w:proofErr w:type="spellEnd"/>
      <w:r w:rsidRPr="00BE174D">
        <w:rPr>
          <w:rFonts w:ascii="Arial" w:eastAsia="Calibri" w:hAnsi="Arial" w:cs="Arial"/>
          <w:sz w:val="30"/>
          <w:szCs w:val="30"/>
          <w:rtl/>
        </w:rPr>
        <w:t xml:space="preserve"> الغرض منه تجنب المخاطر، وفي حال استخدامه بصورة سليمة فإنه يمكن للجمعية مواصلة أنشطتها بأعلى المعايير حيث أن المخاطر التي تم تحديدها وفهمها والسيطرة عليها بصورة جيدة فإن ما تبقى من المخاطر يصبح أقل حدة .</w:t>
      </w:r>
    </w:p>
    <w:p w:rsidR="00BE174D" w:rsidRPr="00BE174D" w:rsidRDefault="00BE174D" w:rsidP="00BE174D">
      <w:pPr>
        <w:autoSpaceDE w:val="0"/>
        <w:autoSpaceDN w:val="0"/>
        <w:adjustRightInd w:val="0"/>
        <w:spacing w:before="240" w:line="360" w:lineRule="auto"/>
        <w:rPr>
          <w:rFonts w:ascii="Arial" w:eastAsia="Calibri" w:hAnsi="Arial" w:cs="Arial"/>
          <w:b/>
          <w:bCs/>
          <w:sz w:val="28"/>
          <w:szCs w:val="28"/>
          <w:rtl/>
        </w:rPr>
      </w:pPr>
      <w:r w:rsidRPr="00BE174D">
        <w:rPr>
          <w:rFonts w:ascii="Arial" w:eastAsia="Calibri" w:hAnsi="Arial" w:cs="Arial"/>
          <w:b/>
          <w:bCs/>
          <w:sz w:val="28"/>
          <w:szCs w:val="28"/>
          <w:rtl/>
        </w:rPr>
        <w:t xml:space="preserve"> </w:t>
      </w:r>
      <w:r w:rsidRPr="00BE174D">
        <w:rPr>
          <w:rFonts w:ascii="Arial" w:eastAsia="Calibri" w:hAnsi="Arial" w:cs="Arial"/>
          <w:b/>
          <w:bCs/>
          <w:sz w:val="32"/>
          <w:szCs w:val="32"/>
          <w:rtl/>
        </w:rPr>
        <w:t>ثالثا : إدارة المخاطر وعلاقتها بالرقابة الداخلية:</w:t>
      </w:r>
    </w:p>
    <w:p w:rsidR="00BE174D" w:rsidRPr="00BE174D" w:rsidRDefault="00BE174D" w:rsidP="00BE174D">
      <w:pPr>
        <w:autoSpaceDE w:val="0"/>
        <w:autoSpaceDN w:val="0"/>
        <w:adjustRightInd w:val="0"/>
        <w:spacing w:after="0" w:line="360" w:lineRule="auto"/>
        <w:jc w:val="both"/>
        <w:rPr>
          <w:rFonts w:ascii="Arial" w:eastAsia="Calibri" w:hAnsi="Arial" w:cs="Arial"/>
          <w:sz w:val="30"/>
          <w:szCs w:val="30"/>
          <w:rtl/>
        </w:rPr>
      </w:pPr>
      <w:r w:rsidRPr="00BE174D">
        <w:rPr>
          <w:rFonts w:ascii="Arial" w:eastAsia="Calibri" w:hAnsi="Arial" w:cs="Arial"/>
          <w:sz w:val="30"/>
          <w:szCs w:val="30"/>
          <w:rtl/>
        </w:rPr>
        <w:t>تعد إدارة المخاطر جزءً من نظام الرقابة الداخلية الذي يحتوي على عدد من العناصر التي تعمل مع بعضها على إيجاد طريقة تشغيل فعالة تساعد الجمعية على تحسين الأداء في كافة الجوانب المالية والإدارية ، كما تعتبر إدارة المخاطر جزءً هاما وضروريا بالنسبة لعمل الجمعية وليس فقط مجرد مسألة التزام، تتطلب دورا نشطا أكثر منه مجرد ردة فعل .</w:t>
      </w:r>
    </w:p>
    <w:p w:rsidR="00BE174D" w:rsidRPr="00BE174D" w:rsidRDefault="00BE174D" w:rsidP="00BE174D">
      <w:pPr>
        <w:autoSpaceDE w:val="0"/>
        <w:autoSpaceDN w:val="0"/>
        <w:adjustRightInd w:val="0"/>
        <w:spacing w:before="240" w:line="360" w:lineRule="auto"/>
        <w:jc w:val="both"/>
        <w:rPr>
          <w:rFonts w:ascii="Arial" w:eastAsia="Calibri" w:hAnsi="Arial" w:cs="Arial"/>
          <w:sz w:val="30"/>
          <w:szCs w:val="30"/>
          <w:rtl/>
        </w:rPr>
      </w:pPr>
      <w:r w:rsidRPr="00BE174D">
        <w:rPr>
          <w:rFonts w:ascii="Arial" w:eastAsia="Calibri" w:hAnsi="Arial" w:cs="Arial"/>
          <w:sz w:val="30"/>
          <w:szCs w:val="30"/>
          <w:rtl/>
        </w:rPr>
        <w:t>تراعي إدارة المخاطر كافة عناصر الرقابة الداخلية مثل :</w:t>
      </w:r>
    </w:p>
    <w:p w:rsidR="00BE174D" w:rsidRPr="00BE174D" w:rsidRDefault="00BE174D" w:rsidP="00BE174D">
      <w:pPr>
        <w:pStyle w:val="a5"/>
        <w:numPr>
          <w:ilvl w:val="0"/>
          <w:numId w:val="32"/>
        </w:numPr>
        <w:autoSpaceDE w:val="0"/>
        <w:autoSpaceDN w:val="0"/>
        <w:bidi/>
        <w:adjustRightInd w:val="0"/>
        <w:spacing w:after="0" w:line="360" w:lineRule="auto"/>
        <w:jc w:val="both"/>
        <w:rPr>
          <w:rFonts w:ascii="Arial" w:eastAsia="Calibri" w:hAnsi="Arial" w:cs="Arial"/>
          <w:sz w:val="30"/>
          <w:szCs w:val="30"/>
          <w:rtl/>
        </w:rPr>
      </w:pPr>
      <w:r w:rsidRPr="00BE174D">
        <w:rPr>
          <w:rFonts w:ascii="Arial" w:eastAsia="Calibri" w:hAnsi="Arial" w:cs="Arial"/>
          <w:sz w:val="30"/>
          <w:szCs w:val="30"/>
          <w:rtl/>
        </w:rPr>
        <w:t>الاستراتيجيات والسياسات والإجراءات.</w:t>
      </w:r>
    </w:p>
    <w:p w:rsidR="00BE174D" w:rsidRPr="00BE174D" w:rsidRDefault="00BE174D" w:rsidP="00BE174D">
      <w:pPr>
        <w:pStyle w:val="a5"/>
        <w:numPr>
          <w:ilvl w:val="0"/>
          <w:numId w:val="32"/>
        </w:numPr>
        <w:autoSpaceDE w:val="0"/>
        <w:autoSpaceDN w:val="0"/>
        <w:bidi/>
        <w:adjustRightInd w:val="0"/>
        <w:spacing w:after="0" w:line="360" w:lineRule="auto"/>
        <w:jc w:val="both"/>
        <w:rPr>
          <w:rFonts w:ascii="Arial" w:eastAsia="Calibri" w:hAnsi="Arial" w:cs="Arial"/>
          <w:sz w:val="30"/>
          <w:szCs w:val="30"/>
          <w:rtl/>
        </w:rPr>
      </w:pPr>
      <w:r w:rsidRPr="00BE174D">
        <w:rPr>
          <w:rFonts w:ascii="Arial" w:eastAsia="Calibri" w:hAnsi="Arial" w:cs="Arial"/>
          <w:sz w:val="30"/>
          <w:szCs w:val="30"/>
          <w:rtl/>
        </w:rPr>
        <w:t>خطط الجمعية وميزانياتها.</w:t>
      </w:r>
    </w:p>
    <w:p w:rsidR="00BE174D" w:rsidRPr="00BE174D" w:rsidRDefault="00BE174D" w:rsidP="00BE174D">
      <w:pPr>
        <w:pStyle w:val="a5"/>
        <w:numPr>
          <w:ilvl w:val="0"/>
          <w:numId w:val="32"/>
        </w:numPr>
        <w:autoSpaceDE w:val="0"/>
        <w:autoSpaceDN w:val="0"/>
        <w:bidi/>
        <w:adjustRightInd w:val="0"/>
        <w:spacing w:after="0" w:line="360" w:lineRule="auto"/>
        <w:jc w:val="both"/>
        <w:rPr>
          <w:rFonts w:ascii="Arial" w:eastAsia="Calibri" w:hAnsi="Arial" w:cs="Arial"/>
          <w:sz w:val="30"/>
          <w:szCs w:val="30"/>
          <w:rtl/>
        </w:rPr>
      </w:pPr>
      <w:r w:rsidRPr="00BE174D">
        <w:rPr>
          <w:rFonts w:ascii="Arial" w:eastAsia="Calibri" w:hAnsi="Arial" w:cs="Arial"/>
          <w:sz w:val="30"/>
          <w:szCs w:val="30"/>
          <w:rtl/>
        </w:rPr>
        <w:t>سجلات المخاطر العالية.</w:t>
      </w:r>
    </w:p>
    <w:p w:rsidR="00BE174D" w:rsidRPr="00BE174D" w:rsidRDefault="00BE174D" w:rsidP="00BE174D">
      <w:pPr>
        <w:autoSpaceDE w:val="0"/>
        <w:autoSpaceDN w:val="0"/>
        <w:adjustRightInd w:val="0"/>
        <w:spacing w:before="240" w:line="360" w:lineRule="auto"/>
        <w:rPr>
          <w:rFonts w:ascii="Arial" w:eastAsia="Calibri" w:hAnsi="Arial" w:cs="Arial"/>
          <w:b/>
          <w:bCs/>
          <w:sz w:val="32"/>
          <w:szCs w:val="32"/>
          <w:rtl/>
        </w:rPr>
      </w:pPr>
      <w:r>
        <w:rPr>
          <w:rFonts w:ascii="Arial" w:eastAsia="Calibri" w:hAnsi="Arial" w:cs="Arial" w:hint="cs"/>
          <w:b/>
          <w:bCs/>
          <w:sz w:val="32"/>
          <w:szCs w:val="32"/>
          <w:rtl/>
        </w:rPr>
        <w:t xml:space="preserve">رابعاً </w:t>
      </w:r>
      <w:r w:rsidRPr="00BE174D">
        <w:rPr>
          <w:rFonts w:ascii="Arial" w:eastAsia="Calibri" w:hAnsi="Arial" w:cs="Arial"/>
          <w:b/>
          <w:bCs/>
          <w:sz w:val="32"/>
          <w:szCs w:val="32"/>
          <w:rtl/>
        </w:rPr>
        <w:t xml:space="preserve">: دور مجلس الإدارة </w:t>
      </w:r>
    </w:p>
    <w:p w:rsidR="00BE174D" w:rsidRPr="00BE174D" w:rsidRDefault="00BE174D" w:rsidP="00BE174D">
      <w:pPr>
        <w:autoSpaceDE w:val="0"/>
        <w:autoSpaceDN w:val="0"/>
        <w:adjustRightInd w:val="0"/>
        <w:spacing w:after="0" w:line="360" w:lineRule="auto"/>
        <w:jc w:val="both"/>
        <w:rPr>
          <w:rFonts w:ascii="Arial" w:eastAsia="Calibri" w:hAnsi="Arial" w:cs="Arial"/>
          <w:sz w:val="30"/>
          <w:szCs w:val="30"/>
          <w:rtl/>
        </w:rPr>
      </w:pPr>
      <w:r>
        <w:rPr>
          <w:rFonts w:ascii="Arial" w:eastAsia="Calibri" w:hAnsi="Arial" w:cs="Arial" w:hint="cs"/>
          <w:sz w:val="30"/>
          <w:szCs w:val="30"/>
          <w:rtl/>
        </w:rPr>
        <w:t xml:space="preserve">1 - </w:t>
      </w:r>
      <w:r w:rsidRPr="00BE174D">
        <w:rPr>
          <w:rFonts w:ascii="Arial" w:eastAsia="Calibri" w:hAnsi="Arial" w:cs="Arial"/>
          <w:sz w:val="30"/>
          <w:szCs w:val="30"/>
          <w:rtl/>
        </w:rPr>
        <w:t>اعتماد سياسة إدارة المخاطر الخاصة بالجمعية.</w:t>
      </w:r>
    </w:p>
    <w:p w:rsidR="00BE174D" w:rsidRPr="00BE174D" w:rsidRDefault="00BE174D" w:rsidP="00BE174D">
      <w:pPr>
        <w:autoSpaceDE w:val="0"/>
        <w:autoSpaceDN w:val="0"/>
        <w:adjustRightInd w:val="0"/>
        <w:spacing w:after="0" w:line="360" w:lineRule="auto"/>
        <w:jc w:val="both"/>
        <w:rPr>
          <w:rFonts w:ascii="Arial" w:eastAsia="Calibri" w:hAnsi="Arial" w:cs="Arial"/>
          <w:sz w:val="30"/>
          <w:szCs w:val="30"/>
          <w:rtl/>
        </w:rPr>
      </w:pPr>
      <w:r>
        <w:rPr>
          <w:rFonts w:ascii="Arial" w:eastAsia="Calibri" w:hAnsi="Arial" w:cs="Arial" w:hint="cs"/>
          <w:sz w:val="30"/>
          <w:szCs w:val="30"/>
          <w:rtl/>
        </w:rPr>
        <w:t xml:space="preserve">2 - </w:t>
      </w:r>
      <w:r w:rsidRPr="00BE174D">
        <w:rPr>
          <w:rFonts w:ascii="Arial" w:eastAsia="Calibri" w:hAnsi="Arial" w:cs="Arial"/>
          <w:sz w:val="30"/>
          <w:szCs w:val="30"/>
          <w:rtl/>
        </w:rPr>
        <w:t>ضبط الإيقاع والتأثير على ثقافة إدارة المخاطر في الجمعية.</w:t>
      </w:r>
    </w:p>
    <w:p w:rsidR="00BE174D" w:rsidRPr="00BE174D" w:rsidRDefault="00BE174D" w:rsidP="00BE174D">
      <w:pPr>
        <w:autoSpaceDE w:val="0"/>
        <w:autoSpaceDN w:val="0"/>
        <w:adjustRightInd w:val="0"/>
        <w:spacing w:after="0" w:line="360" w:lineRule="auto"/>
        <w:jc w:val="both"/>
        <w:rPr>
          <w:rFonts w:ascii="Arial" w:eastAsia="Calibri" w:hAnsi="Arial" w:cs="Arial"/>
          <w:sz w:val="30"/>
          <w:szCs w:val="30"/>
          <w:rtl/>
        </w:rPr>
      </w:pPr>
      <w:r>
        <w:rPr>
          <w:rFonts w:ascii="Arial" w:eastAsia="Calibri" w:hAnsi="Arial" w:cs="Arial" w:hint="cs"/>
          <w:sz w:val="30"/>
          <w:szCs w:val="30"/>
          <w:rtl/>
        </w:rPr>
        <w:t xml:space="preserve">3 - </w:t>
      </w:r>
      <w:r w:rsidRPr="00BE174D">
        <w:rPr>
          <w:rFonts w:ascii="Arial" w:eastAsia="Calibri" w:hAnsi="Arial" w:cs="Arial"/>
          <w:sz w:val="30"/>
          <w:szCs w:val="30"/>
          <w:rtl/>
        </w:rPr>
        <w:t>تحديد الطريقة المثلى للتعاطي مع المخاطر أو مستوى التعرض في الجمعية.</w:t>
      </w:r>
    </w:p>
    <w:p w:rsidR="00BE174D" w:rsidRPr="00BE174D" w:rsidRDefault="00BE174D" w:rsidP="00BE174D">
      <w:pPr>
        <w:autoSpaceDE w:val="0"/>
        <w:autoSpaceDN w:val="0"/>
        <w:adjustRightInd w:val="0"/>
        <w:spacing w:after="0" w:line="360" w:lineRule="auto"/>
        <w:jc w:val="both"/>
        <w:rPr>
          <w:rFonts w:ascii="Arial" w:eastAsia="Calibri" w:hAnsi="Arial" w:cs="Arial"/>
          <w:sz w:val="30"/>
          <w:szCs w:val="30"/>
          <w:rtl/>
        </w:rPr>
      </w:pPr>
      <w:r>
        <w:rPr>
          <w:rFonts w:ascii="Arial" w:eastAsia="Calibri" w:hAnsi="Arial" w:cs="Arial" w:hint="cs"/>
          <w:sz w:val="30"/>
          <w:szCs w:val="30"/>
          <w:rtl/>
        </w:rPr>
        <w:t xml:space="preserve">4 - </w:t>
      </w:r>
      <w:r w:rsidRPr="00BE174D">
        <w:rPr>
          <w:rFonts w:ascii="Arial" w:eastAsia="Calibri" w:hAnsi="Arial" w:cs="Arial"/>
          <w:sz w:val="30"/>
          <w:szCs w:val="30"/>
          <w:rtl/>
        </w:rPr>
        <w:t>الموافقة على القرارات الهامة التي قد تؤثر على أداء الجمعية في مجال إدارة المخاطر.</w:t>
      </w:r>
    </w:p>
    <w:p w:rsidR="00BE174D" w:rsidRDefault="00BE174D" w:rsidP="00BE174D">
      <w:pPr>
        <w:autoSpaceDE w:val="0"/>
        <w:autoSpaceDN w:val="0"/>
        <w:adjustRightInd w:val="0"/>
        <w:spacing w:after="0" w:line="360" w:lineRule="auto"/>
        <w:jc w:val="both"/>
        <w:rPr>
          <w:rFonts w:ascii="Arial" w:eastAsia="Calibri" w:hAnsi="Arial" w:cs="Arial"/>
          <w:sz w:val="30"/>
          <w:szCs w:val="30"/>
          <w:rtl/>
        </w:rPr>
      </w:pPr>
      <w:r>
        <w:rPr>
          <w:rFonts w:ascii="Arial" w:eastAsia="Calibri" w:hAnsi="Arial" w:cs="Arial" w:hint="cs"/>
          <w:sz w:val="30"/>
          <w:szCs w:val="30"/>
          <w:rtl/>
        </w:rPr>
        <w:t xml:space="preserve">5 - </w:t>
      </w:r>
      <w:r w:rsidRPr="00BE174D">
        <w:rPr>
          <w:rFonts w:ascii="Arial" w:eastAsia="Calibri" w:hAnsi="Arial" w:cs="Arial"/>
          <w:sz w:val="30"/>
          <w:szCs w:val="30"/>
          <w:rtl/>
        </w:rPr>
        <w:t>اعتماد تقرير لجنة المراجعة لفعالية إدارة المخاطر بالجمعية وذلك بناء على المعلومات المقدمة بواسطة لجنة المراجعة.</w:t>
      </w:r>
    </w:p>
    <w:p w:rsidR="00E356E8" w:rsidRDefault="00E356E8" w:rsidP="00BE174D">
      <w:pPr>
        <w:autoSpaceDE w:val="0"/>
        <w:autoSpaceDN w:val="0"/>
        <w:adjustRightInd w:val="0"/>
        <w:spacing w:after="0" w:line="360" w:lineRule="auto"/>
        <w:jc w:val="both"/>
        <w:rPr>
          <w:rFonts w:ascii="Arial" w:eastAsia="Calibri" w:hAnsi="Arial" w:cs="Arial"/>
          <w:sz w:val="30"/>
          <w:szCs w:val="30"/>
          <w:rtl/>
        </w:rPr>
      </w:pPr>
    </w:p>
    <w:p w:rsidR="00E356E8" w:rsidRPr="00BE174D" w:rsidRDefault="00E356E8" w:rsidP="00BE174D">
      <w:pPr>
        <w:autoSpaceDE w:val="0"/>
        <w:autoSpaceDN w:val="0"/>
        <w:adjustRightInd w:val="0"/>
        <w:spacing w:after="0" w:line="360" w:lineRule="auto"/>
        <w:jc w:val="both"/>
        <w:rPr>
          <w:rFonts w:ascii="Arial" w:eastAsia="Calibri" w:hAnsi="Arial" w:cs="Arial"/>
          <w:sz w:val="30"/>
          <w:szCs w:val="30"/>
          <w:rtl/>
        </w:rPr>
      </w:pPr>
    </w:p>
    <w:p w:rsidR="00BE174D" w:rsidRDefault="00BE174D" w:rsidP="00BE174D">
      <w:pPr>
        <w:autoSpaceDE w:val="0"/>
        <w:autoSpaceDN w:val="0"/>
        <w:adjustRightInd w:val="0"/>
        <w:spacing w:after="0" w:line="360" w:lineRule="auto"/>
        <w:rPr>
          <w:rFonts w:ascii="Arial" w:eastAsia="Calibri" w:hAnsi="Arial" w:cs="Arial"/>
          <w:b/>
          <w:bCs/>
          <w:sz w:val="28"/>
          <w:szCs w:val="28"/>
          <w:rtl/>
        </w:rPr>
      </w:pPr>
    </w:p>
    <w:p w:rsidR="00BE174D" w:rsidRDefault="00BE174D" w:rsidP="00BE174D">
      <w:pPr>
        <w:autoSpaceDE w:val="0"/>
        <w:autoSpaceDN w:val="0"/>
        <w:adjustRightInd w:val="0"/>
        <w:spacing w:after="0" w:line="360" w:lineRule="auto"/>
        <w:rPr>
          <w:rFonts w:ascii="Arial" w:eastAsia="Calibri" w:hAnsi="Arial" w:cs="Arial"/>
          <w:b/>
          <w:bCs/>
          <w:sz w:val="28"/>
          <w:szCs w:val="28"/>
          <w:rtl/>
        </w:rPr>
      </w:pPr>
    </w:p>
    <w:p w:rsidR="00BE174D" w:rsidRPr="00BE174D" w:rsidRDefault="00E356E8" w:rsidP="00E356E8">
      <w:pPr>
        <w:autoSpaceDE w:val="0"/>
        <w:autoSpaceDN w:val="0"/>
        <w:adjustRightInd w:val="0"/>
        <w:spacing w:before="240" w:line="360" w:lineRule="auto"/>
        <w:rPr>
          <w:rFonts w:ascii="Arial" w:eastAsia="Calibri" w:hAnsi="Arial" w:cs="Arial"/>
          <w:b/>
          <w:bCs/>
          <w:sz w:val="32"/>
          <w:szCs w:val="32"/>
          <w:rtl/>
        </w:rPr>
      </w:pPr>
      <w:bookmarkStart w:id="0" w:name="_GoBack"/>
      <w:bookmarkEnd w:id="0"/>
      <w:r>
        <w:rPr>
          <w:rFonts w:ascii="Arial" w:eastAsia="Calibri" w:hAnsi="Arial" w:cs="Arial" w:hint="cs"/>
          <w:b/>
          <w:bCs/>
          <w:sz w:val="32"/>
          <w:szCs w:val="32"/>
          <w:rtl/>
        </w:rPr>
        <w:t>آ</w:t>
      </w:r>
      <w:r w:rsidR="00BE174D" w:rsidRPr="00BE174D">
        <w:rPr>
          <w:rFonts w:ascii="Arial" w:eastAsia="Calibri" w:hAnsi="Arial" w:cs="Arial"/>
          <w:b/>
          <w:bCs/>
          <w:sz w:val="32"/>
          <w:szCs w:val="32"/>
          <w:rtl/>
        </w:rPr>
        <w:t>لية عمل إدارة المخاطر بالجمعية</w:t>
      </w:r>
    </w:p>
    <w:p w:rsidR="00BE174D" w:rsidRPr="00BE174D" w:rsidRDefault="00BE174D" w:rsidP="00BE174D">
      <w:pPr>
        <w:autoSpaceDE w:val="0"/>
        <w:autoSpaceDN w:val="0"/>
        <w:adjustRightInd w:val="0"/>
        <w:spacing w:after="0" w:line="360" w:lineRule="auto"/>
        <w:jc w:val="both"/>
        <w:rPr>
          <w:rFonts w:ascii="Arial" w:eastAsia="Calibri" w:hAnsi="Arial" w:cs="Arial"/>
          <w:sz w:val="30"/>
          <w:szCs w:val="30"/>
          <w:rtl/>
        </w:rPr>
      </w:pPr>
      <w:r>
        <w:rPr>
          <w:rFonts w:ascii="Arial" w:eastAsia="Calibri" w:hAnsi="Arial" w:cs="Arial" w:hint="cs"/>
          <w:sz w:val="30"/>
          <w:szCs w:val="30"/>
          <w:rtl/>
        </w:rPr>
        <w:t xml:space="preserve">1 - </w:t>
      </w:r>
      <w:r w:rsidRPr="00BE174D">
        <w:rPr>
          <w:rFonts w:ascii="Arial" w:eastAsia="Calibri" w:hAnsi="Arial" w:cs="Arial"/>
          <w:sz w:val="30"/>
          <w:szCs w:val="30"/>
          <w:rtl/>
        </w:rPr>
        <w:t>رصد مجموعة المخاطر التي تواجهها الجمعية .</w:t>
      </w:r>
    </w:p>
    <w:p w:rsidR="00BE174D" w:rsidRPr="00BE174D" w:rsidRDefault="00BE174D" w:rsidP="00BE174D">
      <w:pPr>
        <w:autoSpaceDE w:val="0"/>
        <w:autoSpaceDN w:val="0"/>
        <w:adjustRightInd w:val="0"/>
        <w:spacing w:after="0" w:line="360" w:lineRule="auto"/>
        <w:jc w:val="both"/>
        <w:rPr>
          <w:rFonts w:ascii="Arial" w:eastAsia="Calibri" w:hAnsi="Arial" w:cs="Arial"/>
          <w:sz w:val="30"/>
          <w:szCs w:val="30"/>
          <w:rtl/>
        </w:rPr>
      </w:pPr>
      <w:r>
        <w:rPr>
          <w:rFonts w:ascii="Arial" w:eastAsia="Calibri" w:hAnsi="Arial" w:cs="Arial" w:hint="cs"/>
          <w:sz w:val="30"/>
          <w:szCs w:val="30"/>
          <w:rtl/>
        </w:rPr>
        <w:t xml:space="preserve">2 - </w:t>
      </w:r>
      <w:r w:rsidRPr="00BE174D">
        <w:rPr>
          <w:rFonts w:ascii="Arial" w:eastAsia="Calibri" w:hAnsi="Arial" w:cs="Arial"/>
          <w:sz w:val="30"/>
          <w:szCs w:val="30"/>
          <w:rtl/>
        </w:rPr>
        <w:t>تصنيف مجموعة المخاطر التي تواجهها الجمعية .</w:t>
      </w:r>
    </w:p>
    <w:p w:rsidR="00BE174D" w:rsidRPr="00BE174D" w:rsidRDefault="00BE174D" w:rsidP="00BE174D">
      <w:pPr>
        <w:autoSpaceDE w:val="0"/>
        <w:autoSpaceDN w:val="0"/>
        <w:adjustRightInd w:val="0"/>
        <w:spacing w:after="0" w:line="360" w:lineRule="auto"/>
        <w:jc w:val="both"/>
        <w:rPr>
          <w:rFonts w:ascii="Arial" w:eastAsia="Calibri" w:hAnsi="Arial" w:cs="Arial"/>
          <w:sz w:val="30"/>
          <w:szCs w:val="30"/>
          <w:rtl/>
        </w:rPr>
      </w:pPr>
      <w:r>
        <w:rPr>
          <w:rFonts w:ascii="Arial" w:eastAsia="Calibri" w:hAnsi="Arial" w:cs="Arial" w:hint="cs"/>
          <w:sz w:val="30"/>
          <w:szCs w:val="30"/>
          <w:rtl/>
        </w:rPr>
        <w:t xml:space="preserve">3 - </w:t>
      </w:r>
      <w:r w:rsidRPr="00BE174D">
        <w:rPr>
          <w:rFonts w:ascii="Arial" w:eastAsia="Calibri" w:hAnsi="Arial" w:cs="Arial"/>
          <w:sz w:val="30"/>
          <w:szCs w:val="30"/>
          <w:rtl/>
        </w:rPr>
        <w:t>التعامل المستمر مع هذه المخاطر ومحاولة الحد منها .</w:t>
      </w:r>
    </w:p>
    <w:p w:rsidR="00BE174D" w:rsidRPr="00BE174D" w:rsidRDefault="00BE174D" w:rsidP="00BE174D">
      <w:pPr>
        <w:autoSpaceDE w:val="0"/>
        <w:autoSpaceDN w:val="0"/>
        <w:adjustRightInd w:val="0"/>
        <w:spacing w:after="0" w:line="360" w:lineRule="auto"/>
        <w:jc w:val="both"/>
        <w:rPr>
          <w:rFonts w:ascii="Arial" w:eastAsia="Calibri" w:hAnsi="Arial" w:cs="Arial"/>
          <w:sz w:val="30"/>
          <w:szCs w:val="30"/>
          <w:rtl/>
        </w:rPr>
      </w:pPr>
      <w:r>
        <w:rPr>
          <w:rFonts w:ascii="Arial" w:eastAsia="Calibri" w:hAnsi="Arial" w:cs="Arial" w:hint="cs"/>
          <w:sz w:val="30"/>
          <w:szCs w:val="30"/>
          <w:rtl/>
        </w:rPr>
        <w:t xml:space="preserve">4 - </w:t>
      </w:r>
      <w:r w:rsidRPr="00BE174D">
        <w:rPr>
          <w:rFonts w:ascii="Arial" w:eastAsia="Calibri" w:hAnsi="Arial" w:cs="Arial"/>
          <w:sz w:val="30"/>
          <w:szCs w:val="30"/>
          <w:rtl/>
        </w:rPr>
        <w:t>عقد اجتماعات دورية بين مدير الجمعية والمساعدين لبحث الحالات و محاولة حلها والحد منها .</w:t>
      </w:r>
    </w:p>
    <w:p w:rsidR="00E94D8F" w:rsidRDefault="00BE174D" w:rsidP="00BE174D">
      <w:pPr>
        <w:autoSpaceDE w:val="0"/>
        <w:autoSpaceDN w:val="0"/>
        <w:adjustRightInd w:val="0"/>
        <w:spacing w:after="0" w:line="360" w:lineRule="auto"/>
        <w:jc w:val="both"/>
        <w:rPr>
          <w:rFonts w:ascii="Arial" w:eastAsia="Calibri" w:hAnsi="Arial" w:cs="Arial"/>
          <w:b/>
          <w:bCs/>
          <w:sz w:val="28"/>
          <w:szCs w:val="28"/>
          <w:rtl/>
        </w:rPr>
      </w:pPr>
      <w:r>
        <w:rPr>
          <w:rFonts w:ascii="Arial" w:eastAsia="Calibri" w:hAnsi="Arial" w:cs="Arial" w:hint="cs"/>
          <w:sz w:val="30"/>
          <w:szCs w:val="30"/>
          <w:rtl/>
        </w:rPr>
        <w:t xml:space="preserve">5 - </w:t>
      </w:r>
      <w:r w:rsidRPr="00BE174D">
        <w:rPr>
          <w:rFonts w:ascii="Arial" w:eastAsia="Calibri" w:hAnsi="Arial" w:cs="Arial"/>
          <w:sz w:val="30"/>
          <w:szCs w:val="30"/>
          <w:rtl/>
        </w:rPr>
        <w:t>رفع تقارير دورية لمجلس الادارة للمشاركة في الحد من هذه المخاطر</w:t>
      </w:r>
      <w:r w:rsidRPr="00BE174D">
        <w:rPr>
          <w:rFonts w:ascii="Arial" w:eastAsia="Calibri" w:hAnsi="Arial" w:cs="Arial"/>
          <w:b/>
          <w:bCs/>
          <w:sz w:val="28"/>
          <w:szCs w:val="28"/>
          <w:rtl/>
        </w:rPr>
        <w:t xml:space="preserve"> .</w:t>
      </w:r>
    </w:p>
    <w:p w:rsidR="00BE174D" w:rsidRDefault="00BE174D" w:rsidP="00E94D8F">
      <w:pPr>
        <w:autoSpaceDE w:val="0"/>
        <w:autoSpaceDN w:val="0"/>
        <w:adjustRightInd w:val="0"/>
        <w:spacing w:after="0" w:line="360" w:lineRule="auto"/>
        <w:jc w:val="both"/>
        <w:rPr>
          <w:rFonts w:ascii="Arial" w:eastAsia="Calibri" w:hAnsi="Arial" w:cs="Arial"/>
          <w:b/>
          <w:bCs/>
          <w:sz w:val="32"/>
          <w:szCs w:val="32"/>
          <w:rtl/>
        </w:rPr>
      </w:pPr>
    </w:p>
    <w:p w:rsidR="00BE174D" w:rsidRDefault="00BE174D" w:rsidP="00E94D8F">
      <w:pPr>
        <w:autoSpaceDE w:val="0"/>
        <w:autoSpaceDN w:val="0"/>
        <w:adjustRightInd w:val="0"/>
        <w:spacing w:after="0" w:line="360" w:lineRule="auto"/>
        <w:jc w:val="both"/>
        <w:rPr>
          <w:rFonts w:ascii="Arial" w:eastAsia="Calibri" w:hAnsi="Arial" w:cs="Arial"/>
          <w:b/>
          <w:bCs/>
          <w:sz w:val="32"/>
          <w:szCs w:val="32"/>
          <w:rtl/>
        </w:rPr>
      </w:pPr>
    </w:p>
    <w:p w:rsidR="00BE174D" w:rsidRDefault="00BE174D" w:rsidP="00E94D8F">
      <w:pPr>
        <w:autoSpaceDE w:val="0"/>
        <w:autoSpaceDN w:val="0"/>
        <w:adjustRightInd w:val="0"/>
        <w:spacing w:after="0" w:line="360" w:lineRule="auto"/>
        <w:jc w:val="both"/>
        <w:rPr>
          <w:rFonts w:ascii="Arial" w:eastAsia="Calibri" w:hAnsi="Arial" w:cs="Arial"/>
          <w:b/>
          <w:bCs/>
          <w:sz w:val="32"/>
          <w:szCs w:val="32"/>
          <w:rtl/>
        </w:rPr>
      </w:pPr>
    </w:p>
    <w:p w:rsidR="00BE174D" w:rsidRDefault="00BE174D" w:rsidP="00E94D8F">
      <w:pPr>
        <w:autoSpaceDE w:val="0"/>
        <w:autoSpaceDN w:val="0"/>
        <w:adjustRightInd w:val="0"/>
        <w:spacing w:after="0" w:line="360" w:lineRule="auto"/>
        <w:jc w:val="both"/>
        <w:rPr>
          <w:rFonts w:ascii="Arial" w:eastAsia="Calibri" w:hAnsi="Arial" w:cs="Arial"/>
          <w:b/>
          <w:bCs/>
          <w:sz w:val="32"/>
          <w:szCs w:val="32"/>
          <w:rtl/>
        </w:rPr>
      </w:pPr>
    </w:p>
    <w:p w:rsidR="00BE174D" w:rsidRDefault="00BE174D" w:rsidP="00E94D8F">
      <w:pPr>
        <w:autoSpaceDE w:val="0"/>
        <w:autoSpaceDN w:val="0"/>
        <w:adjustRightInd w:val="0"/>
        <w:spacing w:after="0" w:line="360" w:lineRule="auto"/>
        <w:jc w:val="both"/>
        <w:rPr>
          <w:rFonts w:ascii="Arial" w:eastAsia="Calibri" w:hAnsi="Arial" w:cs="Arial"/>
          <w:b/>
          <w:bCs/>
          <w:sz w:val="32"/>
          <w:szCs w:val="32"/>
          <w:rtl/>
        </w:rPr>
      </w:pPr>
    </w:p>
    <w:p w:rsidR="00BE174D" w:rsidRDefault="00BE174D" w:rsidP="00E94D8F">
      <w:pPr>
        <w:autoSpaceDE w:val="0"/>
        <w:autoSpaceDN w:val="0"/>
        <w:adjustRightInd w:val="0"/>
        <w:spacing w:after="0" w:line="360" w:lineRule="auto"/>
        <w:jc w:val="both"/>
        <w:rPr>
          <w:rFonts w:ascii="Arial" w:eastAsia="Calibri" w:hAnsi="Arial" w:cs="Arial"/>
          <w:b/>
          <w:bCs/>
          <w:sz w:val="32"/>
          <w:szCs w:val="32"/>
          <w:rtl/>
        </w:rPr>
      </w:pPr>
    </w:p>
    <w:p w:rsidR="00BE174D" w:rsidRDefault="00BE174D" w:rsidP="00E94D8F">
      <w:pPr>
        <w:autoSpaceDE w:val="0"/>
        <w:autoSpaceDN w:val="0"/>
        <w:adjustRightInd w:val="0"/>
        <w:spacing w:after="0" w:line="360" w:lineRule="auto"/>
        <w:jc w:val="both"/>
        <w:rPr>
          <w:rFonts w:ascii="Arial" w:eastAsia="Calibri" w:hAnsi="Arial" w:cs="Arial"/>
          <w:b/>
          <w:bCs/>
          <w:sz w:val="32"/>
          <w:szCs w:val="32"/>
          <w:rtl/>
        </w:rPr>
      </w:pPr>
    </w:p>
    <w:p w:rsidR="00BE174D" w:rsidRDefault="00BE174D" w:rsidP="00E94D8F">
      <w:pPr>
        <w:autoSpaceDE w:val="0"/>
        <w:autoSpaceDN w:val="0"/>
        <w:adjustRightInd w:val="0"/>
        <w:spacing w:after="0" w:line="360" w:lineRule="auto"/>
        <w:jc w:val="both"/>
        <w:rPr>
          <w:rFonts w:ascii="Arial" w:eastAsia="Calibri" w:hAnsi="Arial" w:cs="Arial"/>
          <w:b/>
          <w:bCs/>
          <w:sz w:val="32"/>
          <w:szCs w:val="32"/>
          <w:rtl/>
        </w:rPr>
      </w:pPr>
    </w:p>
    <w:p w:rsidR="00BE174D" w:rsidRDefault="00BE174D" w:rsidP="00E94D8F">
      <w:pPr>
        <w:autoSpaceDE w:val="0"/>
        <w:autoSpaceDN w:val="0"/>
        <w:adjustRightInd w:val="0"/>
        <w:spacing w:after="0" w:line="360" w:lineRule="auto"/>
        <w:jc w:val="both"/>
        <w:rPr>
          <w:rFonts w:ascii="Arial" w:eastAsia="Calibri" w:hAnsi="Arial" w:cs="Arial"/>
          <w:b/>
          <w:bCs/>
          <w:sz w:val="32"/>
          <w:szCs w:val="32"/>
          <w:rtl/>
        </w:rPr>
      </w:pPr>
    </w:p>
    <w:p w:rsidR="00BE174D" w:rsidRDefault="00BE174D" w:rsidP="00E94D8F">
      <w:pPr>
        <w:autoSpaceDE w:val="0"/>
        <w:autoSpaceDN w:val="0"/>
        <w:adjustRightInd w:val="0"/>
        <w:spacing w:after="0" w:line="360" w:lineRule="auto"/>
        <w:jc w:val="both"/>
        <w:rPr>
          <w:rFonts w:ascii="Arial" w:eastAsia="Calibri" w:hAnsi="Arial" w:cs="Arial"/>
          <w:b/>
          <w:bCs/>
          <w:sz w:val="32"/>
          <w:szCs w:val="32"/>
          <w:rtl/>
        </w:rPr>
      </w:pPr>
    </w:p>
    <w:p w:rsidR="00BE174D" w:rsidRDefault="00BE174D" w:rsidP="00E94D8F">
      <w:pPr>
        <w:autoSpaceDE w:val="0"/>
        <w:autoSpaceDN w:val="0"/>
        <w:adjustRightInd w:val="0"/>
        <w:spacing w:after="0" w:line="360" w:lineRule="auto"/>
        <w:jc w:val="both"/>
        <w:rPr>
          <w:rFonts w:ascii="Arial" w:eastAsia="Calibri" w:hAnsi="Arial" w:cs="Arial"/>
          <w:b/>
          <w:bCs/>
          <w:sz w:val="32"/>
          <w:szCs w:val="32"/>
          <w:rtl/>
        </w:rPr>
      </w:pPr>
    </w:p>
    <w:p w:rsidR="00BE174D" w:rsidRDefault="00BE174D" w:rsidP="00E94D8F">
      <w:pPr>
        <w:autoSpaceDE w:val="0"/>
        <w:autoSpaceDN w:val="0"/>
        <w:adjustRightInd w:val="0"/>
        <w:spacing w:after="0" w:line="360" w:lineRule="auto"/>
        <w:jc w:val="both"/>
        <w:rPr>
          <w:rFonts w:ascii="Arial" w:eastAsia="Calibri" w:hAnsi="Arial" w:cs="Arial"/>
          <w:b/>
          <w:bCs/>
          <w:sz w:val="32"/>
          <w:szCs w:val="32"/>
          <w:rtl/>
        </w:rPr>
      </w:pPr>
    </w:p>
    <w:p w:rsidR="00BE174D" w:rsidRDefault="00BE174D" w:rsidP="00E94D8F">
      <w:pPr>
        <w:autoSpaceDE w:val="0"/>
        <w:autoSpaceDN w:val="0"/>
        <w:adjustRightInd w:val="0"/>
        <w:spacing w:after="0" w:line="360" w:lineRule="auto"/>
        <w:jc w:val="both"/>
        <w:rPr>
          <w:rFonts w:ascii="Arial" w:eastAsia="Calibri" w:hAnsi="Arial" w:cs="Arial"/>
          <w:b/>
          <w:bCs/>
          <w:sz w:val="32"/>
          <w:szCs w:val="32"/>
          <w:rtl/>
        </w:rPr>
      </w:pPr>
    </w:p>
    <w:p w:rsidR="00BE174D" w:rsidRDefault="00BE174D" w:rsidP="00E94D8F">
      <w:pPr>
        <w:autoSpaceDE w:val="0"/>
        <w:autoSpaceDN w:val="0"/>
        <w:adjustRightInd w:val="0"/>
        <w:spacing w:after="0" w:line="360" w:lineRule="auto"/>
        <w:jc w:val="both"/>
        <w:rPr>
          <w:rFonts w:ascii="Arial" w:eastAsia="Calibri" w:hAnsi="Arial" w:cs="Arial"/>
          <w:b/>
          <w:bCs/>
          <w:sz w:val="32"/>
          <w:szCs w:val="32"/>
          <w:rtl/>
        </w:rPr>
      </w:pPr>
    </w:p>
    <w:sectPr w:rsidR="00BE174D" w:rsidSect="00AD1E07">
      <w:pgSz w:w="11906" w:h="16838"/>
      <w:pgMar w:top="1440" w:right="1080" w:bottom="1440" w:left="1080" w:header="1417" w:footer="141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B33" w:rsidRDefault="00C04B33" w:rsidP="0072382E">
      <w:pPr>
        <w:spacing w:after="0" w:line="240" w:lineRule="auto"/>
      </w:pPr>
      <w:r>
        <w:separator/>
      </w:r>
    </w:p>
  </w:endnote>
  <w:endnote w:type="continuationSeparator" w:id="0">
    <w:p w:rsidR="00C04B33" w:rsidRDefault="00C04B33" w:rsidP="0072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 Linotype">
    <w:altName w:val="Times New Roman"/>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acen Liner Screen">
    <w:altName w:val="Times New Roman"/>
    <w:charset w:val="00"/>
    <w:family w:val="auto"/>
    <w:pitch w:val="variable"/>
    <w:sig w:usb0="00000000"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bdoMaster-DemiBold">
    <w:panose1 w:val="00000000000000000000"/>
    <w:charset w:val="B2"/>
    <w:family w:val="modern"/>
    <w:notTrueType/>
    <w:pitch w:val="variable"/>
    <w:sig w:usb0="80002001" w:usb1="8000004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B33" w:rsidRDefault="00C04B33" w:rsidP="0072382E">
      <w:pPr>
        <w:spacing w:after="0" w:line="240" w:lineRule="auto"/>
      </w:pPr>
      <w:r>
        <w:separator/>
      </w:r>
    </w:p>
  </w:footnote>
  <w:footnote w:type="continuationSeparator" w:id="0">
    <w:p w:rsidR="00C04B33" w:rsidRDefault="00C04B33" w:rsidP="00723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C0C"/>
    <w:multiLevelType w:val="hybridMultilevel"/>
    <w:tmpl w:val="BE488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96953"/>
    <w:multiLevelType w:val="hybridMultilevel"/>
    <w:tmpl w:val="EBEA1986"/>
    <w:lvl w:ilvl="0" w:tplc="AD3EB8E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21061"/>
    <w:multiLevelType w:val="hybridMultilevel"/>
    <w:tmpl w:val="F4227CAA"/>
    <w:lvl w:ilvl="0" w:tplc="5FAE2B4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94A52"/>
    <w:multiLevelType w:val="hybridMultilevel"/>
    <w:tmpl w:val="0054F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57" w:hanging="360"/>
      </w:pPr>
      <w:rPr>
        <w:rFonts w:ascii="Courier New" w:hAnsi="Courier New" w:cs="Courier New" w:hint="default"/>
      </w:rPr>
    </w:lvl>
    <w:lvl w:ilvl="2" w:tplc="04090005">
      <w:start w:val="1"/>
      <w:numFmt w:val="bullet"/>
      <w:lvlText w:val=""/>
      <w:lvlJc w:val="left"/>
      <w:pPr>
        <w:ind w:left="1877" w:hanging="360"/>
      </w:pPr>
      <w:rPr>
        <w:rFonts w:ascii="Wingdings" w:hAnsi="Wingdings" w:hint="default"/>
      </w:rPr>
    </w:lvl>
    <w:lvl w:ilvl="3" w:tplc="04090001">
      <w:start w:val="1"/>
      <w:numFmt w:val="bullet"/>
      <w:lvlText w:val=""/>
      <w:lvlJc w:val="left"/>
      <w:pPr>
        <w:ind w:left="2597" w:hanging="360"/>
      </w:pPr>
      <w:rPr>
        <w:rFonts w:ascii="Symbol" w:hAnsi="Symbol" w:hint="default"/>
      </w:rPr>
    </w:lvl>
    <w:lvl w:ilvl="4" w:tplc="04090003">
      <w:start w:val="1"/>
      <w:numFmt w:val="bullet"/>
      <w:lvlText w:val="o"/>
      <w:lvlJc w:val="left"/>
      <w:pPr>
        <w:ind w:left="3317" w:hanging="360"/>
      </w:pPr>
      <w:rPr>
        <w:rFonts w:ascii="Courier New" w:hAnsi="Courier New" w:cs="Courier New" w:hint="default"/>
      </w:rPr>
    </w:lvl>
    <w:lvl w:ilvl="5" w:tplc="04090005">
      <w:start w:val="1"/>
      <w:numFmt w:val="bullet"/>
      <w:lvlText w:val=""/>
      <w:lvlJc w:val="left"/>
      <w:pPr>
        <w:ind w:left="4037" w:hanging="360"/>
      </w:pPr>
      <w:rPr>
        <w:rFonts w:ascii="Wingdings" w:hAnsi="Wingdings" w:hint="default"/>
      </w:rPr>
    </w:lvl>
    <w:lvl w:ilvl="6" w:tplc="04090001">
      <w:start w:val="1"/>
      <w:numFmt w:val="bullet"/>
      <w:lvlText w:val=""/>
      <w:lvlJc w:val="left"/>
      <w:pPr>
        <w:ind w:left="4757" w:hanging="360"/>
      </w:pPr>
      <w:rPr>
        <w:rFonts w:ascii="Symbol" w:hAnsi="Symbol" w:hint="default"/>
      </w:rPr>
    </w:lvl>
    <w:lvl w:ilvl="7" w:tplc="04090003">
      <w:start w:val="1"/>
      <w:numFmt w:val="bullet"/>
      <w:lvlText w:val="o"/>
      <w:lvlJc w:val="left"/>
      <w:pPr>
        <w:ind w:left="5477" w:hanging="360"/>
      </w:pPr>
      <w:rPr>
        <w:rFonts w:ascii="Courier New" w:hAnsi="Courier New" w:cs="Courier New" w:hint="default"/>
      </w:rPr>
    </w:lvl>
    <w:lvl w:ilvl="8" w:tplc="04090005">
      <w:start w:val="1"/>
      <w:numFmt w:val="bullet"/>
      <w:lvlText w:val=""/>
      <w:lvlJc w:val="left"/>
      <w:pPr>
        <w:ind w:left="6197" w:hanging="360"/>
      </w:pPr>
      <w:rPr>
        <w:rFonts w:ascii="Wingdings" w:hAnsi="Wingdings" w:hint="default"/>
      </w:rPr>
    </w:lvl>
  </w:abstractNum>
  <w:abstractNum w:abstractNumId="4">
    <w:nsid w:val="19CF5F53"/>
    <w:multiLevelType w:val="hybridMultilevel"/>
    <w:tmpl w:val="1902CB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9E383330">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9EC8E0CA">
      <w:start w:val="5"/>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E1E67"/>
    <w:multiLevelType w:val="hybridMultilevel"/>
    <w:tmpl w:val="589CE794"/>
    <w:lvl w:ilvl="0" w:tplc="6CC2EAB2">
      <w:start w:val="1"/>
      <w:numFmt w:val="decimal"/>
      <w:lvlText w:val="%1-"/>
      <w:lvlJc w:val="left"/>
      <w:pPr>
        <w:ind w:left="720" w:hanging="360"/>
      </w:pPr>
      <w:rPr>
        <w:rFonts w:hint="default"/>
      </w:rPr>
    </w:lvl>
    <w:lvl w:ilvl="1" w:tplc="04090013">
      <w:start w:val="1"/>
      <w:numFmt w:val="arabicAlpha"/>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56EA2"/>
    <w:multiLevelType w:val="hybridMultilevel"/>
    <w:tmpl w:val="077C9A0C"/>
    <w:lvl w:ilvl="0" w:tplc="6CC2EAB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87806"/>
    <w:multiLevelType w:val="hybridMultilevel"/>
    <w:tmpl w:val="EEBC5C6C"/>
    <w:lvl w:ilvl="0" w:tplc="B21202F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4317DF6"/>
    <w:multiLevelType w:val="hybridMultilevel"/>
    <w:tmpl w:val="858E0D46"/>
    <w:lvl w:ilvl="0" w:tplc="2FFAE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D62BCF"/>
    <w:multiLevelType w:val="hybridMultilevel"/>
    <w:tmpl w:val="CF9C1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75664C9"/>
    <w:multiLevelType w:val="hybridMultilevel"/>
    <w:tmpl w:val="8402B5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99568A"/>
    <w:multiLevelType w:val="hybridMultilevel"/>
    <w:tmpl w:val="644C56E8"/>
    <w:lvl w:ilvl="0" w:tplc="04090001">
      <w:start w:val="1"/>
      <w:numFmt w:val="bullet"/>
      <w:lvlText w:val=""/>
      <w:lvlJc w:val="left"/>
      <w:pPr>
        <w:ind w:left="720" w:hanging="360"/>
      </w:pPr>
      <w:rPr>
        <w:rFonts w:ascii="Symbol" w:hAnsi="Symbol"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611DD9"/>
    <w:multiLevelType w:val="hybridMultilevel"/>
    <w:tmpl w:val="66F64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F70051"/>
    <w:multiLevelType w:val="hybridMultilevel"/>
    <w:tmpl w:val="AACE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10F5E"/>
    <w:multiLevelType w:val="multilevel"/>
    <w:tmpl w:val="D2D0FC7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385508C"/>
    <w:multiLevelType w:val="hybridMultilevel"/>
    <w:tmpl w:val="66DA421A"/>
    <w:lvl w:ilvl="0" w:tplc="5824BCA2">
      <w:start w:val="1"/>
      <w:numFmt w:val="decimal"/>
      <w:lvlText w:val="%1."/>
      <w:lvlJc w:val="left"/>
      <w:pPr>
        <w:ind w:left="720" w:hanging="360"/>
      </w:pPr>
      <w:rPr>
        <w:rFonts w:ascii="Lotus Linotype" w:hAnsi="Lotus Linotype" w:cs="Lotus Linotype"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E663EB"/>
    <w:multiLevelType w:val="hybridMultilevel"/>
    <w:tmpl w:val="C8CCC34C"/>
    <w:lvl w:ilvl="0" w:tplc="57524E9A">
      <w:start w:val="3"/>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5926E2"/>
    <w:multiLevelType w:val="hybridMultilevel"/>
    <w:tmpl w:val="D422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550838"/>
    <w:multiLevelType w:val="hybridMultilevel"/>
    <w:tmpl w:val="D8E8D604"/>
    <w:lvl w:ilvl="0" w:tplc="6AF47F16">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1C2E11"/>
    <w:multiLevelType w:val="hybridMultilevel"/>
    <w:tmpl w:val="01E862B2"/>
    <w:lvl w:ilvl="0" w:tplc="5E3C7FDE">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4F3AB2"/>
    <w:multiLevelType w:val="hybridMultilevel"/>
    <w:tmpl w:val="6986B538"/>
    <w:lvl w:ilvl="0" w:tplc="C6146E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0C145A"/>
    <w:multiLevelType w:val="hybridMultilevel"/>
    <w:tmpl w:val="D8F0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CE36AF"/>
    <w:multiLevelType w:val="hybridMultilevel"/>
    <w:tmpl w:val="805A6654"/>
    <w:lvl w:ilvl="0" w:tplc="12280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1F1806"/>
    <w:multiLevelType w:val="hybridMultilevel"/>
    <w:tmpl w:val="BAAE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1C7183"/>
    <w:multiLevelType w:val="hybridMultilevel"/>
    <w:tmpl w:val="0088B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7AB4CAE"/>
    <w:multiLevelType w:val="hybridMultilevel"/>
    <w:tmpl w:val="DB026FD8"/>
    <w:lvl w:ilvl="0" w:tplc="AA5059A8">
      <w:numFmt w:val="bullet"/>
      <w:lvlText w:val="-"/>
      <w:lvlJc w:val="left"/>
      <w:pPr>
        <w:ind w:left="720" w:hanging="360"/>
      </w:pPr>
      <w:rPr>
        <w:rFonts w:ascii="Lotus Linotype" w:eastAsia="Times New Roman" w:hAnsi="Lotus Linotype" w:cs="Lotus Linotype"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A8470D"/>
    <w:multiLevelType w:val="hybridMultilevel"/>
    <w:tmpl w:val="BF1E7422"/>
    <w:lvl w:ilvl="0" w:tplc="9CEECF44">
      <w:start w:val="1"/>
      <w:numFmt w:val="decimal"/>
      <w:lvlText w:val="%1-"/>
      <w:lvlJc w:val="left"/>
      <w:pPr>
        <w:ind w:left="720" w:hanging="360"/>
      </w:pPr>
      <w:rPr>
        <w:rFonts w:ascii="Hacen Liner Screen" w:eastAsiaTheme="minorHAnsi" w:hAnsi="Hacen Liner Screen" w:cs="Hacen Liner Screen"/>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5A7334"/>
    <w:multiLevelType w:val="hybridMultilevel"/>
    <w:tmpl w:val="B614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4868BB"/>
    <w:multiLevelType w:val="hybridMultilevel"/>
    <w:tmpl w:val="8EF620A0"/>
    <w:lvl w:ilvl="0" w:tplc="9E6875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5933F6"/>
    <w:multiLevelType w:val="hybridMultilevel"/>
    <w:tmpl w:val="DA58EB6C"/>
    <w:lvl w:ilvl="0" w:tplc="91E207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A81E60"/>
    <w:multiLevelType w:val="hybridMultilevel"/>
    <w:tmpl w:val="8A72ADCA"/>
    <w:lvl w:ilvl="0" w:tplc="79C02BE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5F329A"/>
    <w:multiLevelType w:val="hybridMultilevel"/>
    <w:tmpl w:val="5BC85AEE"/>
    <w:lvl w:ilvl="0" w:tplc="45D215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9"/>
  </w:num>
  <w:num w:numId="4">
    <w:abstractNumId w:val="13"/>
  </w:num>
  <w:num w:numId="5">
    <w:abstractNumId w:val="31"/>
  </w:num>
  <w:num w:numId="6">
    <w:abstractNumId w:val="15"/>
  </w:num>
  <w:num w:numId="7">
    <w:abstractNumId w:val="11"/>
  </w:num>
  <w:num w:numId="8">
    <w:abstractNumId w:val="3"/>
  </w:num>
  <w:num w:numId="9">
    <w:abstractNumId w:val="21"/>
  </w:num>
  <w:num w:numId="10">
    <w:abstractNumId w:val="14"/>
  </w:num>
  <w:num w:numId="11">
    <w:abstractNumId w:val="26"/>
  </w:num>
  <w:num w:numId="12">
    <w:abstractNumId w:val="5"/>
  </w:num>
  <w:num w:numId="13">
    <w:abstractNumId w:val="1"/>
  </w:num>
  <w:num w:numId="14">
    <w:abstractNumId w:val="6"/>
  </w:num>
  <w:num w:numId="15">
    <w:abstractNumId w:val="2"/>
  </w:num>
  <w:num w:numId="16">
    <w:abstractNumId w:val="24"/>
  </w:num>
  <w:num w:numId="17">
    <w:abstractNumId w:val="4"/>
  </w:num>
  <w:num w:numId="18">
    <w:abstractNumId w:val="10"/>
  </w:num>
  <w:num w:numId="19">
    <w:abstractNumId w:val="12"/>
  </w:num>
  <w:num w:numId="20">
    <w:abstractNumId w:val="17"/>
  </w:num>
  <w:num w:numId="21">
    <w:abstractNumId w:val="27"/>
  </w:num>
  <w:num w:numId="22">
    <w:abstractNumId w:val="23"/>
  </w:num>
  <w:num w:numId="23">
    <w:abstractNumId w:val="0"/>
  </w:num>
  <w:num w:numId="24">
    <w:abstractNumId w:val="7"/>
  </w:num>
  <w:num w:numId="25">
    <w:abstractNumId w:val="20"/>
  </w:num>
  <w:num w:numId="26">
    <w:abstractNumId w:val="22"/>
  </w:num>
  <w:num w:numId="27">
    <w:abstractNumId w:val="28"/>
  </w:num>
  <w:num w:numId="28">
    <w:abstractNumId w:val="30"/>
  </w:num>
  <w:num w:numId="29">
    <w:abstractNumId w:val="29"/>
  </w:num>
  <w:num w:numId="30">
    <w:abstractNumId w:val="16"/>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9F"/>
    <w:rsid w:val="00002EF1"/>
    <w:rsid w:val="00010633"/>
    <w:rsid w:val="00013441"/>
    <w:rsid w:val="00021C64"/>
    <w:rsid w:val="00036984"/>
    <w:rsid w:val="000408EA"/>
    <w:rsid w:val="00040CA7"/>
    <w:rsid w:val="000429B4"/>
    <w:rsid w:val="0005075F"/>
    <w:rsid w:val="00057A08"/>
    <w:rsid w:val="0007036E"/>
    <w:rsid w:val="00094A3C"/>
    <w:rsid w:val="000A0501"/>
    <w:rsid w:val="000A6541"/>
    <w:rsid w:val="000A7B78"/>
    <w:rsid w:val="000D0054"/>
    <w:rsid w:val="000E7602"/>
    <w:rsid w:val="00111239"/>
    <w:rsid w:val="00136039"/>
    <w:rsid w:val="00145D2B"/>
    <w:rsid w:val="00154191"/>
    <w:rsid w:val="00180817"/>
    <w:rsid w:val="00192168"/>
    <w:rsid w:val="00195FFE"/>
    <w:rsid w:val="001A285B"/>
    <w:rsid w:val="001B28E7"/>
    <w:rsid w:val="001B42DD"/>
    <w:rsid w:val="001C311E"/>
    <w:rsid w:val="001C5957"/>
    <w:rsid w:val="001D1F11"/>
    <w:rsid w:val="001F5692"/>
    <w:rsid w:val="0020357A"/>
    <w:rsid w:val="00226BAE"/>
    <w:rsid w:val="00236D87"/>
    <w:rsid w:val="00242475"/>
    <w:rsid w:val="00243516"/>
    <w:rsid w:val="00255FA7"/>
    <w:rsid w:val="00292884"/>
    <w:rsid w:val="00294B23"/>
    <w:rsid w:val="002A0D3C"/>
    <w:rsid w:val="002C2307"/>
    <w:rsid w:val="002C58C6"/>
    <w:rsid w:val="002E7F08"/>
    <w:rsid w:val="00334A71"/>
    <w:rsid w:val="003406D4"/>
    <w:rsid w:val="0034371C"/>
    <w:rsid w:val="0035645C"/>
    <w:rsid w:val="00376888"/>
    <w:rsid w:val="003B6388"/>
    <w:rsid w:val="003D586E"/>
    <w:rsid w:val="003E339F"/>
    <w:rsid w:val="00402954"/>
    <w:rsid w:val="00420DAB"/>
    <w:rsid w:val="00443A4B"/>
    <w:rsid w:val="0046096D"/>
    <w:rsid w:val="00466F2C"/>
    <w:rsid w:val="00480EAB"/>
    <w:rsid w:val="0048326F"/>
    <w:rsid w:val="004869AE"/>
    <w:rsid w:val="00494BA3"/>
    <w:rsid w:val="004B0780"/>
    <w:rsid w:val="004E2743"/>
    <w:rsid w:val="00525B0E"/>
    <w:rsid w:val="00553855"/>
    <w:rsid w:val="0055500B"/>
    <w:rsid w:val="00564614"/>
    <w:rsid w:val="0057137F"/>
    <w:rsid w:val="00597C93"/>
    <w:rsid w:val="005E7136"/>
    <w:rsid w:val="00604957"/>
    <w:rsid w:val="00657373"/>
    <w:rsid w:val="00665B48"/>
    <w:rsid w:val="00666649"/>
    <w:rsid w:val="006666AB"/>
    <w:rsid w:val="0067037D"/>
    <w:rsid w:val="006D68C6"/>
    <w:rsid w:val="0072382E"/>
    <w:rsid w:val="007341FC"/>
    <w:rsid w:val="00734CF7"/>
    <w:rsid w:val="00745719"/>
    <w:rsid w:val="00794055"/>
    <w:rsid w:val="007C2927"/>
    <w:rsid w:val="007C75AC"/>
    <w:rsid w:val="007E51AA"/>
    <w:rsid w:val="008269DE"/>
    <w:rsid w:val="00833DC2"/>
    <w:rsid w:val="00836D41"/>
    <w:rsid w:val="00842DAC"/>
    <w:rsid w:val="0084409A"/>
    <w:rsid w:val="00845352"/>
    <w:rsid w:val="00852F8C"/>
    <w:rsid w:val="00870E7B"/>
    <w:rsid w:val="008839B3"/>
    <w:rsid w:val="008A394E"/>
    <w:rsid w:val="008A4B16"/>
    <w:rsid w:val="008A5C9C"/>
    <w:rsid w:val="008A7803"/>
    <w:rsid w:val="008C1A87"/>
    <w:rsid w:val="008C31B5"/>
    <w:rsid w:val="008E69B6"/>
    <w:rsid w:val="008F619B"/>
    <w:rsid w:val="00906510"/>
    <w:rsid w:val="00913DF7"/>
    <w:rsid w:val="00914985"/>
    <w:rsid w:val="00914F7B"/>
    <w:rsid w:val="00917F47"/>
    <w:rsid w:val="009217CA"/>
    <w:rsid w:val="00921AF8"/>
    <w:rsid w:val="0092282A"/>
    <w:rsid w:val="009530F6"/>
    <w:rsid w:val="00960A7B"/>
    <w:rsid w:val="00982BA1"/>
    <w:rsid w:val="009A7E7C"/>
    <w:rsid w:val="009C0125"/>
    <w:rsid w:val="009C35F4"/>
    <w:rsid w:val="009F105A"/>
    <w:rsid w:val="009F2601"/>
    <w:rsid w:val="00A314A2"/>
    <w:rsid w:val="00A600CB"/>
    <w:rsid w:val="00A67F69"/>
    <w:rsid w:val="00A711BD"/>
    <w:rsid w:val="00A806DD"/>
    <w:rsid w:val="00A830C3"/>
    <w:rsid w:val="00AD1E07"/>
    <w:rsid w:val="00B06CCE"/>
    <w:rsid w:val="00B213AB"/>
    <w:rsid w:val="00B3322E"/>
    <w:rsid w:val="00B41F30"/>
    <w:rsid w:val="00B44B14"/>
    <w:rsid w:val="00B5463F"/>
    <w:rsid w:val="00B672BF"/>
    <w:rsid w:val="00B7655E"/>
    <w:rsid w:val="00B87F89"/>
    <w:rsid w:val="00BA07D4"/>
    <w:rsid w:val="00BB5533"/>
    <w:rsid w:val="00BC01E1"/>
    <w:rsid w:val="00BE174D"/>
    <w:rsid w:val="00BE4E26"/>
    <w:rsid w:val="00BE7E89"/>
    <w:rsid w:val="00BF4A91"/>
    <w:rsid w:val="00C04B33"/>
    <w:rsid w:val="00C164DB"/>
    <w:rsid w:val="00C552C2"/>
    <w:rsid w:val="00CD5A9E"/>
    <w:rsid w:val="00D06C27"/>
    <w:rsid w:val="00D1616C"/>
    <w:rsid w:val="00D37E72"/>
    <w:rsid w:val="00D6235B"/>
    <w:rsid w:val="00D667CF"/>
    <w:rsid w:val="00D81D50"/>
    <w:rsid w:val="00DA157D"/>
    <w:rsid w:val="00DB05C0"/>
    <w:rsid w:val="00DC08CC"/>
    <w:rsid w:val="00E02EE0"/>
    <w:rsid w:val="00E10109"/>
    <w:rsid w:val="00E11CED"/>
    <w:rsid w:val="00E356E8"/>
    <w:rsid w:val="00E526EF"/>
    <w:rsid w:val="00E5526C"/>
    <w:rsid w:val="00E60233"/>
    <w:rsid w:val="00E64576"/>
    <w:rsid w:val="00E645A3"/>
    <w:rsid w:val="00E65F34"/>
    <w:rsid w:val="00E94D8F"/>
    <w:rsid w:val="00EA7D57"/>
    <w:rsid w:val="00EC753B"/>
    <w:rsid w:val="00ED4BF0"/>
    <w:rsid w:val="00EF787D"/>
    <w:rsid w:val="00F13EDA"/>
    <w:rsid w:val="00F20FE4"/>
    <w:rsid w:val="00F3485D"/>
    <w:rsid w:val="00F5560E"/>
    <w:rsid w:val="00F60AF0"/>
    <w:rsid w:val="00F7290A"/>
    <w:rsid w:val="00F86263"/>
    <w:rsid w:val="00FA3889"/>
    <w:rsid w:val="00FD1D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A830C3"/>
    <w:pPr>
      <w:bidi w:val="0"/>
      <w:spacing w:after="120" w:line="240" w:lineRule="auto"/>
      <w:outlineLvl w:val="1"/>
    </w:pPr>
    <w:rPr>
      <w:rFonts w:ascii="Verdana" w:eastAsia="Times New Roman" w:hAnsi="Verdana" w:cs="Times New Roman"/>
      <w:b/>
      <w:bCs/>
      <w:color w:val="343E7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C595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C5957"/>
    <w:rPr>
      <w:rFonts w:ascii="Tahoma" w:hAnsi="Tahoma" w:cs="Tahoma"/>
      <w:sz w:val="16"/>
      <w:szCs w:val="16"/>
    </w:rPr>
  </w:style>
  <w:style w:type="paragraph" w:styleId="a5">
    <w:name w:val="List Paragraph"/>
    <w:basedOn w:val="a"/>
    <w:uiPriority w:val="34"/>
    <w:qFormat/>
    <w:rsid w:val="00013441"/>
    <w:pPr>
      <w:bidi w:val="0"/>
      <w:spacing w:after="160" w:line="256" w:lineRule="auto"/>
      <w:ind w:left="720"/>
      <w:contextualSpacing/>
    </w:pPr>
  </w:style>
  <w:style w:type="paragraph" w:styleId="a6">
    <w:name w:val="header"/>
    <w:basedOn w:val="a"/>
    <w:link w:val="Char0"/>
    <w:uiPriority w:val="99"/>
    <w:unhideWhenUsed/>
    <w:rsid w:val="0072382E"/>
    <w:pPr>
      <w:tabs>
        <w:tab w:val="center" w:pos="4153"/>
        <w:tab w:val="right" w:pos="8306"/>
      </w:tabs>
      <w:spacing w:after="0" w:line="240" w:lineRule="auto"/>
    </w:pPr>
  </w:style>
  <w:style w:type="character" w:customStyle="1" w:styleId="Char0">
    <w:name w:val="رأس الصفحة Char"/>
    <w:basedOn w:val="a0"/>
    <w:link w:val="a6"/>
    <w:uiPriority w:val="99"/>
    <w:rsid w:val="0072382E"/>
  </w:style>
  <w:style w:type="paragraph" w:styleId="a7">
    <w:name w:val="footer"/>
    <w:basedOn w:val="a"/>
    <w:link w:val="Char1"/>
    <w:uiPriority w:val="99"/>
    <w:unhideWhenUsed/>
    <w:rsid w:val="0072382E"/>
    <w:pPr>
      <w:tabs>
        <w:tab w:val="center" w:pos="4153"/>
        <w:tab w:val="right" w:pos="8306"/>
      </w:tabs>
      <w:spacing w:after="0" w:line="240" w:lineRule="auto"/>
    </w:pPr>
  </w:style>
  <w:style w:type="character" w:customStyle="1" w:styleId="Char1">
    <w:name w:val="تذييل الصفحة Char"/>
    <w:basedOn w:val="a0"/>
    <w:link w:val="a7"/>
    <w:uiPriority w:val="99"/>
    <w:rsid w:val="0072382E"/>
  </w:style>
  <w:style w:type="character" w:styleId="Hyperlink">
    <w:name w:val="Hyperlink"/>
    <w:basedOn w:val="a0"/>
    <w:uiPriority w:val="99"/>
    <w:unhideWhenUsed/>
    <w:rsid w:val="00833DC2"/>
    <w:rPr>
      <w:color w:val="0000FF"/>
      <w:u w:val="single"/>
    </w:rPr>
  </w:style>
  <w:style w:type="character" w:customStyle="1" w:styleId="2Char">
    <w:name w:val="عنوان 2 Char"/>
    <w:basedOn w:val="a0"/>
    <w:link w:val="2"/>
    <w:uiPriority w:val="9"/>
    <w:rsid w:val="00A830C3"/>
    <w:rPr>
      <w:rFonts w:ascii="Verdana" w:eastAsia="Times New Roman" w:hAnsi="Verdana" w:cs="Times New Roman"/>
      <w:b/>
      <w:bCs/>
      <w:color w:val="343E72"/>
      <w:sz w:val="48"/>
      <w:szCs w:val="48"/>
    </w:rPr>
  </w:style>
  <w:style w:type="numbering" w:customStyle="1" w:styleId="1">
    <w:name w:val="بلا قائمة1"/>
    <w:next w:val="a2"/>
    <w:uiPriority w:val="99"/>
    <w:semiHidden/>
    <w:unhideWhenUsed/>
    <w:rsid w:val="00A830C3"/>
  </w:style>
  <w:style w:type="paragraph" w:styleId="a8">
    <w:name w:val="Normal (Web)"/>
    <w:basedOn w:val="a"/>
    <w:uiPriority w:val="99"/>
    <w:unhideWhenUsed/>
    <w:rsid w:val="00A830C3"/>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A830C3"/>
    <w:pPr>
      <w:bidi w:val="0"/>
      <w:spacing w:after="120" w:line="240" w:lineRule="auto"/>
      <w:outlineLvl w:val="1"/>
    </w:pPr>
    <w:rPr>
      <w:rFonts w:ascii="Verdana" w:eastAsia="Times New Roman" w:hAnsi="Verdana" w:cs="Times New Roman"/>
      <w:b/>
      <w:bCs/>
      <w:color w:val="343E7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C595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C5957"/>
    <w:rPr>
      <w:rFonts w:ascii="Tahoma" w:hAnsi="Tahoma" w:cs="Tahoma"/>
      <w:sz w:val="16"/>
      <w:szCs w:val="16"/>
    </w:rPr>
  </w:style>
  <w:style w:type="paragraph" w:styleId="a5">
    <w:name w:val="List Paragraph"/>
    <w:basedOn w:val="a"/>
    <w:uiPriority w:val="34"/>
    <w:qFormat/>
    <w:rsid w:val="00013441"/>
    <w:pPr>
      <w:bidi w:val="0"/>
      <w:spacing w:after="160" w:line="256" w:lineRule="auto"/>
      <w:ind w:left="720"/>
      <w:contextualSpacing/>
    </w:pPr>
  </w:style>
  <w:style w:type="paragraph" w:styleId="a6">
    <w:name w:val="header"/>
    <w:basedOn w:val="a"/>
    <w:link w:val="Char0"/>
    <w:uiPriority w:val="99"/>
    <w:unhideWhenUsed/>
    <w:rsid w:val="0072382E"/>
    <w:pPr>
      <w:tabs>
        <w:tab w:val="center" w:pos="4153"/>
        <w:tab w:val="right" w:pos="8306"/>
      </w:tabs>
      <w:spacing w:after="0" w:line="240" w:lineRule="auto"/>
    </w:pPr>
  </w:style>
  <w:style w:type="character" w:customStyle="1" w:styleId="Char0">
    <w:name w:val="رأس الصفحة Char"/>
    <w:basedOn w:val="a0"/>
    <w:link w:val="a6"/>
    <w:uiPriority w:val="99"/>
    <w:rsid w:val="0072382E"/>
  </w:style>
  <w:style w:type="paragraph" w:styleId="a7">
    <w:name w:val="footer"/>
    <w:basedOn w:val="a"/>
    <w:link w:val="Char1"/>
    <w:uiPriority w:val="99"/>
    <w:unhideWhenUsed/>
    <w:rsid w:val="0072382E"/>
    <w:pPr>
      <w:tabs>
        <w:tab w:val="center" w:pos="4153"/>
        <w:tab w:val="right" w:pos="8306"/>
      </w:tabs>
      <w:spacing w:after="0" w:line="240" w:lineRule="auto"/>
    </w:pPr>
  </w:style>
  <w:style w:type="character" w:customStyle="1" w:styleId="Char1">
    <w:name w:val="تذييل الصفحة Char"/>
    <w:basedOn w:val="a0"/>
    <w:link w:val="a7"/>
    <w:uiPriority w:val="99"/>
    <w:rsid w:val="0072382E"/>
  </w:style>
  <w:style w:type="character" w:styleId="Hyperlink">
    <w:name w:val="Hyperlink"/>
    <w:basedOn w:val="a0"/>
    <w:uiPriority w:val="99"/>
    <w:unhideWhenUsed/>
    <w:rsid w:val="00833DC2"/>
    <w:rPr>
      <w:color w:val="0000FF"/>
      <w:u w:val="single"/>
    </w:rPr>
  </w:style>
  <w:style w:type="character" w:customStyle="1" w:styleId="2Char">
    <w:name w:val="عنوان 2 Char"/>
    <w:basedOn w:val="a0"/>
    <w:link w:val="2"/>
    <w:uiPriority w:val="9"/>
    <w:rsid w:val="00A830C3"/>
    <w:rPr>
      <w:rFonts w:ascii="Verdana" w:eastAsia="Times New Roman" w:hAnsi="Verdana" w:cs="Times New Roman"/>
      <w:b/>
      <w:bCs/>
      <w:color w:val="343E72"/>
      <w:sz w:val="48"/>
      <w:szCs w:val="48"/>
    </w:rPr>
  </w:style>
  <w:style w:type="numbering" w:customStyle="1" w:styleId="1">
    <w:name w:val="بلا قائمة1"/>
    <w:next w:val="a2"/>
    <w:uiPriority w:val="99"/>
    <w:semiHidden/>
    <w:unhideWhenUsed/>
    <w:rsid w:val="00A830C3"/>
  </w:style>
  <w:style w:type="paragraph" w:styleId="a8">
    <w:name w:val="Normal (Web)"/>
    <w:basedOn w:val="a"/>
    <w:uiPriority w:val="99"/>
    <w:unhideWhenUsed/>
    <w:rsid w:val="00A830C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530B1-DA7C-4E3F-AADE-6FE26E54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448</Words>
  <Characters>2557</Characters>
  <Application>Microsoft Office Word</Application>
  <DocSecurity>0</DocSecurity>
  <Lines>21</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khaleej</dc:creator>
  <cp:lastModifiedBy>1</cp:lastModifiedBy>
  <cp:revision>8</cp:revision>
  <cp:lastPrinted>2021-02-07T11:56:00Z</cp:lastPrinted>
  <dcterms:created xsi:type="dcterms:W3CDTF">2021-01-26T07:54:00Z</dcterms:created>
  <dcterms:modified xsi:type="dcterms:W3CDTF">2021-09-20T06:11:00Z</dcterms:modified>
</cp:coreProperties>
</file>